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39"/>
        <w:gridCol w:w="2501"/>
        <w:gridCol w:w="2115"/>
        <w:gridCol w:w="2303"/>
        <w:gridCol w:w="1519"/>
      </w:tblGrid>
      <w:tr w:rsidR="00B60D8A" w:rsidRPr="00CD0621" w14:paraId="7847525B" w14:textId="77777777" w:rsidTr="00556D3D">
        <w:trPr>
          <w:trHeight w:val="425"/>
        </w:trPr>
        <w:tc>
          <w:tcPr>
            <w:tcW w:w="10377" w:type="dxa"/>
            <w:gridSpan w:val="5"/>
            <w:shd w:val="clear" w:color="auto" w:fill="auto"/>
            <w:noWrap/>
            <w:vAlign w:val="bottom"/>
            <w:hideMark/>
          </w:tcPr>
          <w:p w14:paraId="61E0631E" w14:textId="3DC9AE06" w:rsidR="00B60D8A" w:rsidRPr="0099767D" w:rsidRDefault="00CD0621" w:rsidP="00556D3D">
            <w:pPr>
              <w:spacing w:after="0" w:line="240" w:lineRule="auto"/>
              <w:rPr>
                <w:rFonts w:eastAsia="Times New Roman" w:cs="Calibri"/>
                <w:b/>
                <w:color w:val="000000"/>
                <w:lang w:val="tr-TR" w:eastAsia="tr-TR"/>
              </w:rPr>
            </w:pPr>
            <w:r w:rsidRPr="00CD0621">
              <w:rPr>
                <w:rFonts w:cs="Calibri"/>
                <w:b/>
                <w:bCs/>
              </w:rPr>
              <w:t xml:space="preserve">Supplementary Table </w:t>
            </w:r>
            <w:r w:rsidR="00B60D8A" w:rsidRPr="00CD0621">
              <w:rPr>
                <w:rFonts w:eastAsia="Times New Roman" w:cs="Calibri"/>
                <w:b/>
                <w:color w:val="000000"/>
                <w:lang w:val="tr-TR" w:eastAsia="tr-TR"/>
              </w:rPr>
              <w:t>1. Changes in UAS7 scores after omalizumab treatment</w:t>
            </w:r>
          </w:p>
        </w:tc>
      </w:tr>
      <w:tr w:rsidR="0099767D" w:rsidRPr="0099767D" w14:paraId="68054ECD" w14:textId="77777777" w:rsidTr="00556D3D">
        <w:trPr>
          <w:trHeight w:val="311"/>
        </w:trPr>
        <w:tc>
          <w:tcPr>
            <w:tcW w:w="1939" w:type="dxa"/>
            <w:shd w:val="clear" w:color="auto" w:fill="auto"/>
            <w:noWrap/>
            <w:vAlign w:val="bottom"/>
            <w:hideMark/>
          </w:tcPr>
          <w:p w14:paraId="632F72CE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</w:p>
        </w:tc>
        <w:tc>
          <w:tcPr>
            <w:tcW w:w="4616" w:type="dxa"/>
            <w:gridSpan w:val="2"/>
            <w:shd w:val="clear" w:color="auto" w:fill="auto"/>
            <w:noWrap/>
            <w:vAlign w:val="bottom"/>
            <w:hideMark/>
          </w:tcPr>
          <w:p w14:paraId="2E542B85" w14:textId="6566DDD6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CD0621">
              <w:rPr>
                <w:rFonts w:eastAsia="Times New Roman" w:cs="Calibri"/>
                <w:color w:val="000000"/>
                <w:lang w:val="tr-TR" w:eastAsia="tr-TR"/>
              </w:rPr>
              <w:t>B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efore of omalizumab</w:t>
            </w:r>
          </w:p>
        </w:tc>
        <w:tc>
          <w:tcPr>
            <w:tcW w:w="3822" w:type="dxa"/>
            <w:gridSpan w:val="2"/>
            <w:shd w:val="clear" w:color="auto" w:fill="auto"/>
            <w:noWrap/>
            <w:vAlign w:val="bottom"/>
            <w:hideMark/>
          </w:tcPr>
          <w:p w14:paraId="6E164942" w14:textId="240EF5A8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After of omalizumab</w:t>
            </w:r>
          </w:p>
        </w:tc>
      </w:tr>
      <w:tr w:rsidR="0099767D" w:rsidRPr="00CD0621" w14:paraId="1B27501C" w14:textId="77777777" w:rsidTr="00556D3D">
        <w:trPr>
          <w:trHeight w:val="311"/>
        </w:trPr>
        <w:tc>
          <w:tcPr>
            <w:tcW w:w="1939" w:type="dxa"/>
            <w:shd w:val="clear" w:color="auto" w:fill="auto"/>
            <w:noWrap/>
            <w:vAlign w:val="bottom"/>
          </w:tcPr>
          <w:p w14:paraId="560FADE4" w14:textId="77777777" w:rsidR="0099767D" w:rsidRPr="00CD0621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</w:p>
        </w:tc>
        <w:tc>
          <w:tcPr>
            <w:tcW w:w="2501" w:type="dxa"/>
            <w:shd w:val="clear" w:color="auto" w:fill="auto"/>
            <w:noWrap/>
            <w:vAlign w:val="bottom"/>
          </w:tcPr>
          <w:p w14:paraId="328ED581" w14:textId="4840A445" w:rsidR="0099767D" w:rsidRPr="00CD0621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CD0621">
              <w:rPr>
                <w:rFonts w:eastAsia="Times New Roman" w:cs="Calibri"/>
                <w:color w:val="000000"/>
                <w:lang w:val="tr-TR" w:eastAsia="tr-TR"/>
              </w:rPr>
              <w:t>UAS7 score (</w:t>
            </w:r>
            <w:r w:rsidR="00B60D8A" w:rsidRPr="00CD0621">
              <w:rPr>
                <w:rFonts w:eastAsia="Times New Roman" w:cs="Calibri"/>
                <w:color w:val="000000"/>
                <w:lang w:val="tr-TR" w:eastAsia="tr-TR"/>
              </w:rPr>
              <w:t>mean ± SD</w:t>
            </w:r>
            <w:r w:rsidRPr="00CD0621">
              <w:rPr>
                <w:rFonts w:eastAsia="Times New Roman" w:cs="Calibri"/>
                <w:color w:val="000000"/>
                <w:lang w:val="tr-TR" w:eastAsia="tr-TR"/>
              </w:rPr>
              <w:t>)</w:t>
            </w:r>
          </w:p>
        </w:tc>
        <w:tc>
          <w:tcPr>
            <w:tcW w:w="2115" w:type="dxa"/>
            <w:shd w:val="clear" w:color="auto" w:fill="auto"/>
            <w:noWrap/>
            <w:vAlign w:val="bottom"/>
          </w:tcPr>
          <w:p w14:paraId="2CA1745B" w14:textId="77777777" w:rsidR="0099767D" w:rsidRPr="00CD0621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</w:p>
        </w:tc>
        <w:tc>
          <w:tcPr>
            <w:tcW w:w="2303" w:type="dxa"/>
            <w:shd w:val="clear" w:color="auto" w:fill="auto"/>
            <w:noWrap/>
            <w:vAlign w:val="bottom"/>
          </w:tcPr>
          <w:p w14:paraId="48F98D44" w14:textId="3268B746" w:rsidR="0099767D" w:rsidRPr="00CD0621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CD0621">
              <w:rPr>
                <w:rFonts w:eastAsia="Times New Roman" w:cs="Calibri"/>
                <w:color w:val="000000"/>
                <w:lang w:val="tr-TR" w:eastAsia="tr-TR"/>
              </w:rPr>
              <w:t>UAS7 score (</w:t>
            </w:r>
            <w:r w:rsidR="00B60D8A" w:rsidRPr="00CD0621">
              <w:rPr>
                <w:rFonts w:eastAsia="Times New Roman" w:cs="Calibri"/>
                <w:color w:val="000000"/>
                <w:lang w:val="tr-TR" w:eastAsia="tr-TR"/>
              </w:rPr>
              <w:t>mean ± SD</w:t>
            </w:r>
            <w:r w:rsidRPr="00CD0621">
              <w:rPr>
                <w:rFonts w:eastAsia="Times New Roman" w:cs="Calibri"/>
                <w:color w:val="000000"/>
                <w:lang w:val="tr-TR" w:eastAsia="tr-TR"/>
              </w:rPr>
              <w:t>)</w:t>
            </w:r>
          </w:p>
        </w:tc>
        <w:tc>
          <w:tcPr>
            <w:tcW w:w="1519" w:type="dxa"/>
            <w:shd w:val="clear" w:color="auto" w:fill="auto"/>
            <w:noWrap/>
            <w:vAlign w:val="bottom"/>
          </w:tcPr>
          <w:p w14:paraId="28AD4B1D" w14:textId="77777777" w:rsidR="0099767D" w:rsidRPr="00CD0621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</w:p>
        </w:tc>
      </w:tr>
      <w:tr w:rsidR="0099767D" w:rsidRPr="0099767D" w14:paraId="1293BA47" w14:textId="77777777" w:rsidTr="00556D3D">
        <w:trPr>
          <w:trHeight w:val="311"/>
        </w:trPr>
        <w:tc>
          <w:tcPr>
            <w:tcW w:w="1939" w:type="dxa"/>
            <w:shd w:val="clear" w:color="auto" w:fill="auto"/>
            <w:noWrap/>
            <w:vAlign w:val="bottom"/>
            <w:hideMark/>
          </w:tcPr>
          <w:p w14:paraId="2EAD08FB" w14:textId="4AC6821C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Group 1</w:t>
            </w:r>
            <w:r w:rsidR="00875C42">
              <w:rPr>
                <w:rFonts w:eastAsia="Times New Roman" w:cs="Calibri"/>
                <w:color w:val="000000"/>
                <w:lang w:val="tr-TR" w:eastAsia="tr-TR"/>
              </w:rPr>
              <w:t xml:space="preserve"> (n=37)</w:t>
            </w:r>
          </w:p>
        </w:tc>
        <w:tc>
          <w:tcPr>
            <w:tcW w:w="2501" w:type="dxa"/>
            <w:shd w:val="clear" w:color="auto" w:fill="auto"/>
            <w:noWrap/>
            <w:vAlign w:val="bottom"/>
            <w:hideMark/>
          </w:tcPr>
          <w:p w14:paraId="3F3E5E59" w14:textId="5691D41B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34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03± 8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8</w:t>
            </w:r>
          </w:p>
        </w:tc>
        <w:tc>
          <w:tcPr>
            <w:tcW w:w="2115" w:type="dxa"/>
            <w:shd w:val="clear" w:color="auto" w:fill="auto"/>
            <w:noWrap/>
            <w:vAlign w:val="bottom"/>
            <w:hideMark/>
          </w:tcPr>
          <w:p w14:paraId="56B65C04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1. month</w:t>
            </w:r>
          </w:p>
        </w:tc>
        <w:tc>
          <w:tcPr>
            <w:tcW w:w="2303" w:type="dxa"/>
            <w:shd w:val="clear" w:color="auto" w:fill="auto"/>
            <w:noWrap/>
            <w:vAlign w:val="bottom"/>
            <w:hideMark/>
          </w:tcPr>
          <w:p w14:paraId="2CF4DD92" w14:textId="3755C73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20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65±14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2</w:t>
            </w:r>
          </w:p>
        </w:tc>
        <w:tc>
          <w:tcPr>
            <w:tcW w:w="1519" w:type="dxa"/>
            <w:shd w:val="clear" w:color="auto" w:fill="auto"/>
            <w:noWrap/>
            <w:vAlign w:val="bottom"/>
            <w:hideMark/>
          </w:tcPr>
          <w:p w14:paraId="48E4F4E4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&lt;0.001</w:t>
            </w:r>
          </w:p>
        </w:tc>
      </w:tr>
      <w:tr w:rsidR="0099767D" w:rsidRPr="0099767D" w14:paraId="562CD53E" w14:textId="77777777" w:rsidTr="00556D3D">
        <w:trPr>
          <w:trHeight w:val="311"/>
        </w:trPr>
        <w:tc>
          <w:tcPr>
            <w:tcW w:w="1939" w:type="dxa"/>
            <w:shd w:val="clear" w:color="auto" w:fill="auto"/>
            <w:noWrap/>
            <w:vAlign w:val="bottom"/>
            <w:hideMark/>
          </w:tcPr>
          <w:p w14:paraId="485DFB67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</w:p>
        </w:tc>
        <w:tc>
          <w:tcPr>
            <w:tcW w:w="2501" w:type="dxa"/>
            <w:shd w:val="clear" w:color="auto" w:fill="auto"/>
            <w:noWrap/>
            <w:vAlign w:val="bottom"/>
            <w:hideMark/>
          </w:tcPr>
          <w:p w14:paraId="58826E71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lang w:val="tr-TR" w:eastAsia="tr-TR"/>
              </w:rPr>
            </w:pPr>
          </w:p>
        </w:tc>
        <w:tc>
          <w:tcPr>
            <w:tcW w:w="2115" w:type="dxa"/>
            <w:shd w:val="clear" w:color="auto" w:fill="auto"/>
            <w:noWrap/>
            <w:vAlign w:val="bottom"/>
            <w:hideMark/>
          </w:tcPr>
          <w:p w14:paraId="1ED3BE98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2. month</w:t>
            </w:r>
          </w:p>
        </w:tc>
        <w:tc>
          <w:tcPr>
            <w:tcW w:w="2303" w:type="dxa"/>
            <w:shd w:val="clear" w:color="auto" w:fill="auto"/>
            <w:noWrap/>
            <w:vAlign w:val="bottom"/>
            <w:hideMark/>
          </w:tcPr>
          <w:p w14:paraId="3C438305" w14:textId="780EA282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13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9±13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4</w:t>
            </w:r>
          </w:p>
        </w:tc>
        <w:tc>
          <w:tcPr>
            <w:tcW w:w="1519" w:type="dxa"/>
            <w:shd w:val="clear" w:color="auto" w:fill="auto"/>
            <w:noWrap/>
            <w:vAlign w:val="bottom"/>
            <w:hideMark/>
          </w:tcPr>
          <w:p w14:paraId="05061A55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&lt;0.001</w:t>
            </w:r>
          </w:p>
        </w:tc>
      </w:tr>
      <w:tr w:rsidR="0099767D" w:rsidRPr="0099767D" w14:paraId="0836B81C" w14:textId="77777777" w:rsidTr="00556D3D">
        <w:trPr>
          <w:trHeight w:val="311"/>
        </w:trPr>
        <w:tc>
          <w:tcPr>
            <w:tcW w:w="1939" w:type="dxa"/>
            <w:shd w:val="clear" w:color="auto" w:fill="auto"/>
            <w:noWrap/>
            <w:vAlign w:val="bottom"/>
            <w:hideMark/>
          </w:tcPr>
          <w:p w14:paraId="10FD855E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</w:p>
        </w:tc>
        <w:tc>
          <w:tcPr>
            <w:tcW w:w="2501" w:type="dxa"/>
            <w:shd w:val="clear" w:color="auto" w:fill="auto"/>
            <w:noWrap/>
            <w:vAlign w:val="bottom"/>
            <w:hideMark/>
          </w:tcPr>
          <w:p w14:paraId="68F21274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lang w:val="tr-TR" w:eastAsia="tr-TR"/>
              </w:rPr>
            </w:pPr>
          </w:p>
        </w:tc>
        <w:tc>
          <w:tcPr>
            <w:tcW w:w="2115" w:type="dxa"/>
            <w:shd w:val="clear" w:color="auto" w:fill="auto"/>
            <w:noWrap/>
            <w:vAlign w:val="bottom"/>
            <w:hideMark/>
          </w:tcPr>
          <w:p w14:paraId="29BAEBE5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3. month</w:t>
            </w:r>
          </w:p>
        </w:tc>
        <w:tc>
          <w:tcPr>
            <w:tcW w:w="2303" w:type="dxa"/>
            <w:shd w:val="clear" w:color="auto" w:fill="auto"/>
            <w:noWrap/>
            <w:vAlign w:val="bottom"/>
            <w:hideMark/>
          </w:tcPr>
          <w:p w14:paraId="02F87E6C" w14:textId="4313D8F9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10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1±11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8</w:t>
            </w:r>
          </w:p>
        </w:tc>
        <w:tc>
          <w:tcPr>
            <w:tcW w:w="1519" w:type="dxa"/>
            <w:shd w:val="clear" w:color="auto" w:fill="auto"/>
            <w:noWrap/>
            <w:vAlign w:val="bottom"/>
            <w:hideMark/>
          </w:tcPr>
          <w:p w14:paraId="12169AA0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&lt;0.001</w:t>
            </w:r>
          </w:p>
        </w:tc>
      </w:tr>
      <w:tr w:rsidR="0099767D" w:rsidRPr="0099767D" w14:paraId="07FB6D13" w14:textId="77777777" w:rsidTr="00556D3D">
        <w:trPr>
          <w:trHeight w:val="311"/>
        </w:trPr>
        <w:tc>
          <w:tcPr>
            <w:tcW w:w="1939" w:type="dxa"/>
            <w:shd w:val="clear" w:color="auto" w:fill="auto"/>
            <w:noWrap/>
            <w:vAlign w:val="bottom"/>
            <w:hideMark/>
          </w:tcPr>
          <w:p w14:paraId="3641B555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</w:p>
        </w:tc>
        <w:tc>
          <w:tcPr>
            <w:tcW w:w="2501" w:type="dxa"/>
            <w:shd w:val="clear" w:color="auto" w:fill="auto"/>
            <w:noWrap/>
            <w:vAlign w:val="bottom"/>
            <w:hideMark/>
          </w:tcPr>
          <w:p w14:paraId="11D64956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lang w:val="tr-TR" w:eastAsia="tr-TR"/>
              </w:rPr>
            </w:pPr>
          </w:p>
        </w:tc>
        <w:tc>
          <w:tcPr>
            <w:tcW w:w="2115" w:type="dxa"/>
            <w:shd w:val="clear" w:color="auto" w:fill="auto"/>
            <w:noWrap/>
            <w:vAlign w:val="bottom"/>
            <w:hideMark/>
          </w:tcPr>
          <w:p w14:paraId="64C81858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6. month</w:t>
            </w:r>
          </w:p>
        </w:tc>
        <w:tc>
          <w:tcPr>
            <w:tcW w:w="2303" w:type="dxa"/>
            <w:shd w:val="clear" w:color="auto" w:fill="auto"/>
            <w:noWrap/>
            <w:vAlign w:val="bottom"/>
            <w:hideMark/>
          </w:tcPr>
          <w:p w14:paraId="6B5AD955" w14:textId="4505D03A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4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7±8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3</w:t>
            </w:r>
          </w:p>
        </w:tc>
        <w:tc>
          <w:tcPr>
            <w:tcW w:w="1519" w:type="dxa"/>
            <w:shd w:val="clear" w:color="auto" w:fill="auto"/>
            <w:noWrap/>
            <w:vAlign w:val="bottom"/>
            <w:hideMark/>
          </w:tcPr>
          <w:p w14:paraId="17508B44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&lt;0.001</w:t>
            </w:r>
          </w:p>
        </w:tc>
      </w:tr>
      <w:tr w:rsidR="0099767D" w:rsidRPr="0099767D" w14:paraId="59910BFF" w14:textId="77777777" w:rsidTr="00556D3D">
        <w:trPr>
          <w:trHeight w:val="311"/>
        </w:trPr>
        <w:tc>
          <w:tcPr>
            <w:tcW w:w="1939" w:type="dxa"/>
            <w:shd w:val="clear" w:color="auto" w:fill="auto"/>
            <w:noWrap/>
            <w:vAlign w:val="bottom"/>
            <w:hideMark/>
          </w:tcPr>
          <w:p w14:paraId="53941C50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</w:p>
        </w:tc>
        <w:tc>
          <w:tcPr>
            <w:tcW w:w="2501" w:type="dxa"/>
            <w:shd w:val="clear" w:color="auto" w:fill="auto"/>
            <w:noWrap/>
            <w:vAlign w:val="bottom"/>
            <w:hideMark/>
          </w:tcPr>
          <w:p w14:paraId="740EFB8E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lang w:val="tr-TR" w:eastAsia="tr-TR"/>
              </w:rPr>
            </w:pPr>
          </w:p>
        </w:tc>
        <w:tc>
          <w:tcPr>
            <w:tcW w:w="2115" w:type="dxa"/>
            <w:shd w:val="clear" w:color="auto" w:fill="auto"/>
            <w:noWrap/>
            <w:vAlign w:val="bottom"/>
            <w:hideMark/>
          </w:tcPr>
          <w:p w14:paraId="7DD57643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12. month</w:t>
            </w:r>
          </w:p>
        </w:tc>
        <w:tc>
          <w:tcPr>
            <w:tcW w:w="2303" w:type="dxa"/>
            <w:shd w:val="clear" w:color="auto" w:fill="auto"/>
            <w:noWrap/>
            <w:vAlign w:val="bottom"/>
            <w:hideMark/>
          </w:tcPr>
          <w:p w14:paraId="0126D5F7" w14:textId="2F8A303C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4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9±7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1</w:t>
            </w:r>
          </w:p>
        </w:tc>
        <w:tc>
          <w:tcPr>
            <w:tcW w:w="1519" w:type="dxa"/>
            <w:shd w:val="clear" w:color="auto" w:fill="auto"/>
            <w:noWrap/>
            <w:vAlign w:val="bottom"/>
            <w:hideMark/>
          </w:tcPr>
          <w:p w14:paraId="49EB0E51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&lt;0.001</w:t>
            </w:r>
          </w:p>
        </w:tc>
      </w:tr>
      <w:tr w:rsidR="0099767D" w:rsidRPr="0099767D" w14:paraId="08E48912" w14:textId="77777777" w:rsidTr="00556D3D">
        <w:trPr>
          <w:trHeight w:val="311"/>
        </w:trPr>
        <w:tc>
          <w:tcPr>
            <w:tcW w:w="1939" w:type="dxa"/>
            <w:shd w:val="clear" w:color="auto" w:fill="auto"/>
            <w:noWrap/>
            <w:vAlign w:val="bottom"/>
            <w:hideMark/>
          </w:tcPr>
          <w:p w14:paraId="1C44CFD2" w14:textId="15D72764" w:rsidR="0099767D" w:rsidRPr="0099767D" w:rsidRDefault="0099767D" w:rsidP="00875C42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Group 2</w:t>
            </w:r>
            <w:r w:rsidR="00875C42">
              <w:rPr>
                <w:rFonts w:eastAsia="Times New Roman" w:cs="Calibri"/>
                <w:color w:val="000000"/>
                <w:lang w:val="tr-TR" w:eastAsia="tr-TR"/>
              </w:rPr>
              <w:t xml:space="preserve"> (n=24)</w:t>
            </w:r>
          </w:p>
        </w:tc>
        <w:tc>
          <w:tcPr>
            <w:tcW w:w="2501" w:type="dxa"/>
            <w:shd w:val="clear" w:color="auto" w:fill="auto"/>
            <w:noWrap/>
            <w:vAlign w:val="bottom"/>
            <w:hideMark/>
          </w:tcPr>
          <w:p w14:paraId="16E55CD2" w14:textId="70A92D9D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34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6±9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1</w:t>
            </w:r>
          </w:p>
        </w:tc>
        <w:tc>
          <w:tcPr>
            <w:tcW w:w="2115" w:type="dxa"/>
            <w:shd w:val="clear" w:color="auto" w:fill="auto"/>
            <w:noWrap/>
            <w:vAlign w:val="bottom"/>
            <w:hideMark/>
          </w:tcPr>
          <w:p w14:paraId="78269A3C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1. month</w:t>
            </w:r>
          </w:p>
        </w:tc>
        <w:tc>
          <w:tcPr>
            <w:tcW w:w="2303" w:type="dxa"/>
            <w:shd w:val="clear" w:color="auto" w:fill="auto"/>
            <w:noWrap/>
            <w:vAlign w:val="bottom"/>
            <w:hideMark/>
          </w:tcPr>
          <w:p w14:paraId="7BF7E79B" w14:textId="41C83D48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11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5±13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2</w:t>
            </w:r>
          </w:p>
        </w:tc>
        <w:tc>
          <w:tcPr>
            <w:tcW w:w="1519" w:type="dxa"/>
            <w:shd w:val="clear" w:color="auto" w:fill="auto"/>
            <w:noWrap/>
            <w:vAlign w:val="bottom"/>
            <w:hideMark/>
          </w:tcPr>
          <w:p w14:paraId="707D103B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&lt;0.001</w:t>
            </w:r>
          </w:p>
        </w:tc>
      </w:tr>
      <w:tr w:rsidR="0099767D" w:rsidRPr="0099767D" w14:paraId="6D5EDB0D" w14:textId="77777777" w:rsidTr="00556D3D">
        <w:trPr>
          <w:trHeight w:val="311"/>
        </w:trPr>
        <w:tc>
          <w:tcPr>
            <w:tcW w:w="1939" w:type="dxa"/>
            <w:shd w:val="clear" w:color="auto" w:fill="auto"/>
            <w:noWrap/>
            <w:vAlign w:val="bottom"/>
            <w:hideMark/>
          </w:tcPr>
          <w:p w14:paraId="426B1EBA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</w:p>
        </w:tc>
        <w:tc>
          <w:tcPr>
            <w:tcW w:w="2501" w:type="dxa"/>
            <w:shd w:val="clear" w:color="auto" w:fill="auto"/>
            <w:noWrap/>
            <w:vAlign w:val="bottom"/>
            <w:hideMark/>
          </w:tcPr>
          <w:p w14:paraId="22869F56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lang w:val="tr-TR" w:eastAsia="tr-TR"/>
              </w:rPr>
            </w:pPr>
          </w:p>
        </w:tc>
        <w:tc>
          <w:tcPr>
            <w:tcW w:w="2115" w:type="dxa"/>
            <w:shd w:val="clear" w:color="auto" w:fill="auto"/>
            <w:noWrap/>
            <w:vAlign w:val="bottom"/>
            <w:hideMark/>
          </w:tcPr>
          <w:p w14:paraId="219B70F3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2. month</w:t>
            </w:r>
          </w:p>
        </w:tc>
        <w:tc>
          <w:tcPr>
            <w:tcW w:w="2303" w:type="dxa"/>
            <w:shd w:val="clear" w:color="auto" w:fill="auto"/>
            <w:noWrap/>
            <w:vAlign w:val="bottom"/>
            <w:hideMark/>
          </w:tcPr>
          <w:p w14:paraId="6348D16C" w14:textId="1205C82E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7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21±10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6</w:t>
            </w:r>
          </w:p>
        </w:tc>
        <w:tc>
          <w:tcPr>
            <w:tcW w:w="1519" w:type="dxa"/>
            <w:shd w:val="clear" w:color="auto" w:fill="auto"/>
            <w:noWrap/>
            <w:vAlign w:val="bottom"/>
            <w:hideMark/>
          </w:tcPr>
          <w:p w14:paraId="7B971072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&lt;0.001</w:t>
            </w:r>
          </w:p>
        </w:tc>
      </w:tr>
      <w:tr w:rsidR="0099767D" w:rsidRPr="0099767D" w14:paraId="6650162C" w14:textId="77777777" w:rsidTr="00556D3D">
        <w:trPr>
          <w:trHeight w:val="311"/>
        </w:trPr>
        <w:tc>
          <w:tcPr>
            <w:tcW w:w="1939" w:type="dxa"/>
            <w:shd w:val="clear" w:color="auto" w:fill="auto"/>
            <w:noWrap/>
            <w:vAlign w:val="bottom"/>
            <w:hideMark/>
          </w:tcPr>
          <w:p w14:paraId="6B066274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</w:p>
        </w:tc>
        <w:tc>
          <w:tcPr>
            <w:tcW w:w="2501" w:type="dxa"/>
            <w:shd w:val="clear" w:color="auto" w:fill="auto"/>
            <w:noWrap/>
            <w:vAlign w:val="bottom"/>
            <w:hideMark/>
          </w:tcPr>
          <w:p w14:paraId="6EFBE929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lang w:val="tr-TR" w:eastAsia="tr-TR"/>
              </w:rPr>
            </w:pPr>
          </w:p>
        </w:tc>
        <w:tc>
          <w:tcPr>
            <w:tcW w:w="2115" w:type="dxa"/>
            <w:shd w:val="clear" w:color="auto" w:fill="auto"/>
            <w:noWrap/>
            <w:vAlign w:val="bottom"/>
            <w:hideMark/>
          </w:tcPr>
          <w:p w14:paraId="512CAED2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3. month</w:t>
            </w:r>
          </w:p>
        </w:tc>
        <w:tc>
          <w:tcPr>
            <w:tcW w:w="2303" w:type="dxa"/>
            <w:shd w:val="clear" w:color="auto" w:fill="auto"/>
            <w:noWrap/>
            <w:vAlign w:val="bottom"/>
            <w:hideMark/>
          </w:tcPr>
          <w:p w14:paraId="3A3BA1E7" w14:textId="45AEF0D5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3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14±4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5</w:t>
            </w:r>
          </w:p>
        </w:tc>
        <w:tc>
          <w:tcPr>
            <w:tcW w:w="1519" w:type="dxa"/>
            <w:shd w:val="clear" w:color="auto" w:fill="auto"/>
            <w:noWrap/>
            <w:vAlign w:val="bottom"/>
            <w:hideMark/>
          </w:tcPr>
          <w:p w14:paraId="1CBEFF2D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&lt;0.001</w:t>
            </w:r>
          </w:p>
        </w:tc>
      </w:tr>
      <w:tr w:rsidR="0099767D" w:rsidRPr="0099767D" w14:paraId="57A503A1" w14:textId="77777777" w:rsidTr="00556D3D">
        <w:trPr>
          <w:trHeight w:val="311"/>
        </w:trPr>
        <w:tc>
          <w:tcPr>
            <w:tcW w:w="1939" w:type="dxa"/>
            <w:shd w:val="clear" w:color="auto" w:fill="auto"/>
            <w:noWrap/>
            <w:vAlign w:val="bottom"/>
            <w:hideMark/>
          </w:tcPr>
          <w:p w14:paraId="296F71FF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</w:p>
        </w:tc>
        <w:tc>
          <w:tcPr>
            <w:tcW w:w="2501" w:type="dxa"/>
            <w:shd w:val="clear" w:color="auto" w:fill="auto"/>
            <w:noWrap/>
            <w:vAlign w:val="bottom"/>
            <w:hideMark/>
          </w:tcPr>
          <w:p w14:paraId="33751F93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lang w:val="tr-TR" w:eastAsia="tr-TR"/>
              </w:rPr>
            </w:pPr>
          </w:p>
        </w:tc>
        <w:tc>
          <w:tcPr>
            <w:tcW w:w="2115" w:type="dxa"/>
            <w:shd w:val="clear" w:color="auto" w:fill="auto"/>
            <w:noWrap/>
            <w:vAlign w:val="bottom"/>
            <w:hideMark/>
          </w:tcPr>
          <w:p w14:paraId="2F491F5F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6. month</w:t>
            </w:r>
          </w:p>
        </w:tc>
        <w:tc>
          <w:tcPr>
            <w:tcW w:w="2303" w:type="dxa"/>
            <w:shd w:val="clear" w:color="auto" w:fill="auto"/>
            <w:noWrap/>
            <w:vAlign w:val="bottom"/>
            <w:hideMark/>
          </w:tcPr>
          <w:p w14:paraId="2345589B" w14:textId="011000DA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1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11±2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5</w:t>
            </w:r>
          </w:p>
        </w:tc>
        <w:tc>
          <w:tcPr>
            <w:tcW w:w="1519" w:type="dxa"/>
            <w:shd w:val="clear" w:color="auto" w:fill="auto"/>
            <w:noWrap/>
            <w:vAlign w:val="bottom"/>
            <w:hideMark/>
          </w:tcPr>
          <w:p w14:paraId="3664E4A9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&lt;0.001</w:t>
            </w:r>
          </w:p>
        </w:tc>
      </w:tr>
      <w:tr w:rsidR="0099767D" w:rsidRPr="0099767D" w14:paraId="26013C41" w14:textId="77777777" w:rsidTr="00556D3D">
        <w:trPr>
          <w:trHeight w:val="311"/>
        </w:trPr>
        <w:tc>
          <w:tcPr>
            <w:tcW w:w="1939" w:type="dxa"/>
            <w:shd w:val="clear" w:color="auto" w:fill="auto"/>
            <w:noWrap/>
            <w:vAlign w:val="bottom"/>
            <w:hideMark/>
          </w:tcPr>
          <w:p w14:paraId="70892854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</w:p>
        </w:tc>
        <w:tc>
          <w:tcPr>
            <w:tcW w:w="2501" w:type="dxa"/>
            <w:shd w:val="clear" w:color="auto" w:fill="auto"/>
            <w:noWrap/>
            <w:vAlign w:val="bottom"/>
            <w:hideMark/>
          </w:tcPr>
          <w:p w14:paraId="58DD0D7C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lang w:val="tr-TR" w:eastAsia="tr-TR"/>
              </w:rPr>
            </w:pPr>
          </w:p>
        </w:tc>
        <w:tc>
          <w:tcPr>
            <w:tcW w:w="2115" w:type="dxa"/>
            <w:shd w:val="clear" w:color="auto" w:fill="auto"/>
            <w:noWrap/>
            <w:vAlign w:val="bottom"/>
            <w:hideMark/>
          </w:tcPr>
          <w:p w14:paraId="335B2856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12. month</w:t>
            </w:r>
          </w:p>
        </w:tc>
        <w:tc>
          <w:tcPr>
            <w:tcW w:w="2303" w:type="dxa"/>
            <w:shd w:val="clear" w:color="auto" w:fill="auto"/>
            <w:noWrap/>
            <w:vAlign w:val="bottom"/>
            <w:hideMark/>
          </w:tcPr>
          <w:p w14:paraId="4B27405C" w14:textId="7C5FD62F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0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8±3</w:t>
            </w:r>
            <w:r w:rsidR="00004320" w:rsidRPr="00CD0621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99767D">
              <w:rPr>
                <w:rFonts w:eastAsia="Times New Roman" w:cs="Calibri"/>
                <w:color w:val="000000"/>
                <w:lang w:val="tr-TR" w:eastAsia="tr-TR"/>
              </w:rPr>
              <w:t>1</w:t>
            </w:r>
          </w:p>
        </w:tc>
        <w:tc>
          <w:tcPr>
            <w:tcW w:w="1519" w:type="dxa"/>
            <w:shd w:val="clear" w:color="auto" w:fill="auto"/>
            <w:noWrap/>
            <w:vAlign w:val="bottom"/>
            <w:hideMark/>
          </w:tcPr>
          <w:p w14:paraId="3BDCF073" w14:textId="77777777" w:rsidR="0099767D" w:rsidRPr="0099767D" w:rsidRDefault="0099767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&lt;0.001</w:t>
            </w:r>
          </w:p>
        </w:tc>
      </w:tr>
      <w:tr w:rsidR="00556D3D" w:rsidRPr="0099767D" w14:paraId="0258B2A7" w14:textId="77777777" w:rsidTr="00556D3D">
        <w:trPr>
          <w:trHeight w:val="348"/>
        </w:trPr>
        <w:tc>
          <w:tcPr>
            <w:tcW w:w="1939" w:type="dxa"/>
            <w:shd w:val="clear" w:color="auto" w:fill="auto"/>
            <w:noWrap/>
            <w:vAlign w:val="bottom"/>
          </w:tcPr>
          <w:p w14:paraId="40306E39" w14:textId="2A575F75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>
              <w:rPr>
                <w:rFonts w:eastAsia="Times New Roman" w:cs="Calibri"/>
                <w:color w:val="000000"/>
                <w:lang w:val="tr-TR" w:eastAsia="tr-TR"/>
              </w:rPr>
              <w:t>Patients with CIU</w:t>
            </w:r>
            <w:r w:rsidR="00875C42">
              <w:rPr>
                <w:rFonts w:eastAsia="Times New Roman" w:cs="Calibri"/>
                <w:color w:val="000000"/>
                <w:lang w:val="tr-TR" w:eastAsia="tr-TR"/>
              </w:rPr>
              <w:t xml:space="preserve"> (n=14)</w:t>
            </w:r>
          </w:p>
        </w:tc>
        <w:tc>
          <w:tcPr>
            <w:tcW w:w="2501" w:type="dxa"/>
            <w:shd w:val="clear" w:color="auto" w:fill="auto"/>
            <w:noWrap/>
            <w:vAlign w:val="bottom"/>
          </w:tcPr>
          <w:p w14:paraId="1D014904" w14:textId="5E4BE71C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lang w:val="tr-TR" w:eastAsia="tr-TR"/>
              </w:rPr>
            </w:pPr>
            <w:r w:rsidRPr="00556D3D">
              <w:rPr>
                <w:rFonts w:eastAsia="Times New Roman" w:cs="Calibri"/>
                <w:lang w:val="tr-TR" w:eastAsia="tr-TR"/>
              </w:rPr>
              <w:t>31</w:t>
            </w:r>
            <w:r w:rsidR="002C714E">
              <w:rPr>
                <w:rFonts w:eastAsia="Times New Roman" w:cs="Calibri"/>
                <w:lang w:val="tr-TR" w:eastAsia="tr-TR"/>
              </w:rPr>
              <w:t>.</w:t>
            </w:r>
            <w:r w:rsidRPr="00556D3D">
              <w:rPr>
                <w:rFonts w:eastAsia="Times New Roman" w:cs="Calibri"/>
                <w:lang w:val="tr-TR" w:eastAsia="tr-TR"/>
              </w:rPr>
              <w:t>86±12</w:t>
            </w:r>
            <w:r w:rsidR="002C714E">
              <w:rPr>
                <w:rFonts w:eastAsia="Times New Roman" w:cs="Calibri"/>
                <w:lang w:val="tr-TR" w:eastAsia="tr-TR"/>
              </w:rPr>
              <w:t>.</w:t>
            </w:r>
            <w:r w:rsidRPr="00556D3D">
              <w:rPr>
                <w:rFonts w:eastAsia="Times New Roman" w:cs="Calibri"/>
                <w:lang w:val="tr-TR" w:eastAsia="tr-TR"/>
              </w:rPr>
              <w:t>7</w:t>
            </w:r>
          </w:p>
        </w:tc>
        <w:tc>
          <w:tcPr>
            <w:tcW w:w="2115" w:type="dxa"/>
            <w:shd w:val="clear" w:color="auto" w:fill="auto"/>
            <w:noWrap/>
            <w:vAlign w:val="bottom"/>
          </w:tcPr>
          <w:p w14:paraId="555ADCCB" w14:textId="12A9646A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1. month</w:t>
            </w:r>
          </w:p>
        </w:tc>
        <w:tc>
          <w:tcPr>
            <w:tcW w:w="2303" w:type="dxa"/>
            <w:shd w:val="clear" w:color="auto" w:fill="auto"/>
            <w:noWrap/>
            <w:vAlign w:val="bottom"/>
          </w:tcPr>
          <w:p w14:paraId="19D53662" w14:textId="132A5D01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>
              <w:rPr>
                <w:rFonts w:eastAsia="Times New Roman" w:cs="Calibri"/>
                <w:color w:val="000000"/>
                <w:lang w:val="tr-TR" w:eastAsia="tr-TR"/>
              </w:rPr>
              <w:t>18</w:t>
            </w:r>
            <w:r w:rsidR="002C714E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>
              <w:rPr>
                <w:rFonts w:eastAsia="Times New Roman" w:cs="Calibri"/>
                <w:color w:val="000000"/>
                <w:lang w:val="tr-TR" w:eastAsia="tr-TR"/>
              </w:rPr>
              <w:t>71±15</w:t>
            </w:r>
            <w:r w:rsidR="002C714E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>
              <w:rPr>
                <w:rFonts w:eastAsia="Times New Roman" w:cs="Calibri"/>
                <w:color w:val="000000"/>
                <w:lang w:val="tr-TR" w:eastAsia="tr-TR"/>
              </w:rPr>
              <w:t>6</w:t>
            </w:r>
          </w:p>
        </w:tc>
        <w:tc>
          <w:tcPr>
            <w:tcW w:w="1519" w:type="dxa"/>
            <w:shd w:val="clear" w:color="auto" w:fill="auto"/>
            <w:noWrap/>
            <w:vAlign w:val="bottom"/>
          </w:tcPr>
          <w:p w14:paraId="239410E4" w14:textId="2235482E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&lt;0.001</w:t>
            </w:r>
          </w:p>
        </w:tc>
      </w:tr>
      <w:tr w:rsidR="00556D3D" w:rsidRPr="0099767D" w14:paraId="65957CAB" w14:textId="77777777" w:rsidTr="00556D3D">
        <w:trPr>
          <w:trHeight w:val="311"/>
        </w:trPr>
        <w:tc>
          <w:tcPr>
            <w:tcW w:w="1939" w:type="dxa"/>
            <w:shd w:val="clear" w:color="auto" w:fill="auto"/>
            <w:noWrap/>
            <w:vAlign w:val="bottom"/>
          </w:tcPr>
          <w:p w14:paraId="5B4965F4" w14:textId="77777777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</w:p>
        </w:tc>
        <w:tc>
          <w:tcPr>
            <w:tcW w:w="2501" w:type="dxa"/>
            <w:shd w:val="clear" w:color="auto" w:fill="auto"/>
            <w:noWrap/>
            <w:vAlign w:val="bottom"/>
          </w:tcPr>
          <w:p w14:paraId="29D925BF" w14:textId="77777777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lang w:val="tr-TR" w:eastAsia="tr-TR"/>
              </w:rPr>
            </w:pPr>
          </w:p>
        </w:tc>
        <w:tc>
          <w:tcPr>
            <w:tcW w:w="2115" w:type="dxa"/>
            <w:shd w:val="clear" w:color="auto" w:fill="auto"/>
            <w:noWrap/>
            <w:vAlign w:val="bottom"/>
          </w:tcPr>
          <w:p w14:paraId="0A89DDA4" w14:textId="077DF2FB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2. month</w:t>
            </w:r>
          </w:p>
        </w:tc>
        <w:tc>
          <w:tcPr>
            <w:tcW w:w="2303" w:type="dxa"/>
            <w:shd w:val="clear" w:color="auto" w:fill="auto"/>
            <w:noWrap/>
            <w:vAlign w:val="bottom"/>
          </w:tcPr>
          <w:p w14:paraId="66089A78" w14:textId="0D98650C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>
              <w:rPr>
                <w:rFonts w:eastAsia="Times New Roman" w:cs="Calibri"/>
                <w:color w:val="000000"/>
                <w:lang w:val="tr-TR" w:eastAsia="tr-TR"/>
              </w:rPr>
              <w:t>14</w:t>
            </w:r>
            <w:r w:rsidR="002C714E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>
              <w:rPr>
                <w:rFonts w:eastAsia="Times New Roman" w:cs="Calibri"/>
                <w:color w:val="000000"/>
                <w:lang w:val="tr-TR" w:eastAsia="tr-TR"/>
              </w:rPr>
              <w:t>5±15</w:t>
            </w:r>
            <w:r w:rsidR="002C714E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>
              <w:rPr>
                <w:rFonts w:eastAsia="Times New Roman" w:cs="Calibri"/>
                <w:color w:val="000000"/>
                <w:lang w:val="tr-TR" w:eastAsia="tr-TR"/>
              </w:rPr>
              <w:t>8</w:t>
            </w:r>
          </w:p>
        </w:tc>
        <w:tc>
          <w:tcPr>
            <w:tcW w:w="1519" w:type="dxa"/>
            <w:shd w:val="clear" w:color="auto" w:fill="auto"/>
            <w:noWrap/>
            <w:vAlign w:val="bottom"/>
          </w:tcPr>
          <w:p w14:paraId="731AC8C7" w14:textId="711EDDDB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&lt;0.001</w:t>
            </w:r>
          </w:p>
        </w:tc>
      </w:tr>
      <w:tr w:rsidR="00556D3D" w:rsidRPr="0099767D" w14:paraId="01D92526" w14:textId="77777777" w:rsidTr="00556D3D">
        <w:trPr>
          <w:trHeight w:val="311"/>
        </w:trPr>
        <w:tc>
          <w:tcPr>
            <w:tcW w:w="1939" w:type="dxa"/>
            <w:shd w:val="clear" w:color="auto" w:fill="auto"/>
            <w:noWrap/>
            <w:vAlign w:val="bottom"/>
          </w:tcPr>
          <w:p w14:paraId="1FCA7082" w14:textId="77777777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</w:p>
        </w:tc>
        <w:tc>
          <w:tcPr>
            <w:tcW w:w="2501" w:type="dxa"/>
            <w:shd w:val="clear" w:color="auto" w:fill="auto"/>
            <w:noWrap/>
            <w:vAlign w:val="bottom"/>
          </w:tcPr>
          <w:p w14:paraId="344AFBC7" w14:textId="77777777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lang w:val="tr-TR" w:eastAsia="tr-TR"/>
              </w:rPr>
            </w:pPr>
          </w:p>
        </w:tc>
        <w:tc>
          <w:tcPr>
            <w:tcW w:w="2115" w:type="dxa"/>
            <w:shd w:val="clear" w:color="auto" w:fill="auto"/>
            <w:noWrap/>
            <w:vAlign w:val="bottom"/>
          </w:tcPr>
          <w:p w14:paraId="3BA9D5E3" w14:textId="05DF2AB4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3. month</w:t>
            </w:r>
          </w:p>
        </w:tc>
        <w:tc>
          <w:tcPr>
            <w:tcW w:w="2303" w:type="dxa"/>
            <w:shd w:val="clear" w:color="auto" w:fill="auto"/>
            <w:noWrap/>
            <w:vAlign w:val="bottom"/>
          </w:tcPr>
          <w:p w14:paraId="7D7F4213" w14:textId="35CEB0D0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>
              <w:rPr>
                <w:rFonts w:eastAsia="Times New Roman" w:cs="Calibri"/>
                <w:color w:val="000000"/>
                <w:lang w:val="tr-TR" w:eastAsia="tr-TR"/>
              </w:rPr>
              <w:t>9</w:t>
            </w:r>
            <w:r w:rsidR="002C714E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>
              <w:rPr>
                <w:rFonts w:eastAsia="Times New Roman" w:cs="Calibri"/>
                <w:color w:val="000000"/>
                <w:lang w:val="tr-TR" w:eastAsia="tr-TR"/>
              </w:rPr>
              <w:t>08±10</w:t>
            </w:r>
            <w:r w:rsidR="002C714E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>
              <w:rPr>
                <w:rFonts w:eastAsia="Times New Roman" w:cs="Calibri"/>
                <w:color w:val="000000"/>
                <w:lang w:val="tr-TR" w:eastAsia="tr-TR"/>
              </w:rPr>
              <w:t>8</w:t>
            </w:r>
          </w:p>
        </w:tc>
        <w:tc>
          <w:tcPr>
            <w:tcW w:w="1519" w:type="dxa"/>
            <w:shd w:val="clear" w:color="auto" w:fill="auto"/>
            <w:noWrap/>
            <w:vAlign w:val="bottom"/>
          </w:tcPr>
          <w:p w14:paraId="1616C03A" w14:textId="48320FE5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&lt;0.001</w:t>
            </w:r>
          </w:p>
        </w:tc>
      </w:tr>
      <w:tr w:rsidR="00556D3D" w:rsidRPr="0099767D" w14:paraId="404E730A" w14:textId="77777777" w:rsidTr="00556D3D">
        <w:trPr>
          <w:trHeight w:val="311"/>
        </w:trPr>
        <w:tc>
          <w:tcPr>
            <w:tcW w:w="1939" w:type="dxa"/>
            <w:shd w:val="clear" w:color="auto" w:fill="auto"/>
            <w:noWrap/>
            <w:vAlign w:val="bottom"/>
          </w:tcPr>
          <w:p w14:paraId="0272DF80" w14:textId="77777777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</w:p>
        </w:tc>
        <w:tc>
          <w:tcPr>
            <w:tcW w:w="2501" w:type="dxa"/>
            <w:shd w:val="clear" w:color="auto" w:fill="auto"/>
            <w:noWrap/>
            <w:vAlign w:val="bottom"/>
          </w:tcPr>
          <w:p w14:paraId="0BF4E9ED" w14:textId="77777777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lang w:val="tr-TR" w:eastAsia="tr-TR"/>
              </w:rPr>
            </w:pPr>
          </w:p>
        </w:tc>
        <w:tc>
          <w:tcPr>
            <w:tcW w:w="2115" w:type="dxa"/>
            <w:shd w:val="clear" w:color="auto" w:fill="auto"/>
            <w:noWrap/>
            <w:vAlign w:val="bottom"/>
          </w:tcPr>
          <w:p w14:paraId="4DBEEAF4" w14:textId="5D75F29C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6. month</w:t>
            </w:r>
          </w:p>
        </w:tc>
        <w:tc>
          <w:tcPr>
            <w:tcW w:w="2303" w:type="dxa"/>
            <w:shd w:val="clear" w:color="auto" w:fill="auto"/>
            <w:noWrap/>
            <w:vAlign w:val="bottom"/>
          </w:tcPr>
          <w:p w14:paraId="30487E42" w14:textId="1CC7F681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>
              <w:rPr>
                <w:rFonts w:eastAsia="Times New Roman" w:cs="Calibri"/>
                <w:color w:val="000000"/>
                <w:lang w:val="tr-TR" w:eastAsia="tr-TR"/>
              </w:rPr>
              <w:t>3</w:t>
            </w:r>
            <w:r w:rsidR="002C714E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>
              <w:rPr>
                <w:rFonts w:eastAsia="Times New Roman" w:cs="Calibri"/>
                <w:color w:val="000000"/>
                <w:lang w:val="tr-TR" w:eastAsia="tr-TR"/>
              </w:rPr>
              <w:t>64±4</w:t>
            </w:r>
            <w:r w:rsidR="002C714E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>
              <w:rPr>
                <w:rFonts w:eastAsia="Times New Roman" w:cs="Calibri"/>
                <w:color w:val="000000"/>
                <w:lang w:val="tr-TR" w:eastAsia="tr-TR"/>
              </w:rPr>
              <w:t>9</w:t>
            </w:r>
          </w:p>
        </w:tc>
        <w:tc>
          <w:tcPr>
            <w:tcW w:w="1519" w:type="dxa"/>
            <w:shd w:val="clear" w:color="auto" w:fill="auto"/>
            <w:noWrap/>
            <w:vAlign w:val="bottom"/>
          </w:tcPr>
          <w:p w14:paraId="682075A7" w14:textId="4398AF6A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&lt;0.001</w:t>
            </w:r>
          </w:p>
        </w:tc>
      </w:tr>
      <w:tr w:rsidR="00556D3D" w:rsidRPr="0099767D" w14:paraId="6435D215" w14:textId="77777777" w:rsidTr="00556D3D">
        <w:trPr>
          <w:trHeight w:val="311"/>
        </w:trPr>
        <w:tc>
          <w:tcPr>
            <w:tcW w:w="1939" w:type="dxa"/>
            <w:shd w:val="clear" w:color="auto" w:fill="auto"/>
            <w:noWrap/>
            <w:vAlign w:val="bottom"/>
          </w:tcPr>
          <w:p w14:paraId="1CA02BA3" w14:textId="77777777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</w:p>
        </w:tc>
        <w:tc>
          <w:tcPr>
            <w:tcW w:w="2501" w:type="dxa"/>
            <w:shd w:val="clear" w:color="auto" w:fill="auto"/>
            <w:noWrap/>
            <w:vAlign w:val="bottom"/>
          </w:tcPr>
          <w:p w14:paraId="47B6E05C" w14:textId="77777777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lang w:val="tr-TR" w:eastAsia="tr-TR"/>
              </w:rPr>
            </w:pPr>
          </w:p>
        </w:tc>
        <w:tc>
          <w:tcPr>
            <w:tcW w:w="2115" w:type="dxa"/>
            <w:shd w:val="clear" w:color="auto" w:fill="auto"/>
            <w:noWrap/>
            <w:vAlign w:val="bottom"/>
          </w:tcPr>
          <w:p w14:paraId="4DCA0296" w14:textId="10E945DB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12. month</w:t>
            </w:r>
          </w:p>
        </w:tc>
        <w:tc>
          <w:tcPr>
            <w:tcW w:w="2303" w:type="dxa"/>
            <w:shd w:val="clear" w:color="auto" w:fill="auto"/>
            <w:noWrap/>
            <w:vAlign w:val="bottom"/>
          </w:tcPr>
          <w:p w14:paraId="59D2142D" w14:textId="0DC11302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556D3D">
              <w:rPr>
                <w:rFonts w:eastAsia="Times New Roman" w:cs="Calibri"/>
                <w:color w:val="000000"/>
                <w:lang w:val="tr-TR" w:eastAsia="tr-TR"/>
              </w:rPr>
              <w:t>4</w:t>
            </w:r>
            <w:r w:rsidR="002C714E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556D3D">
              <w:rPr>
                <w:rFonts w:eastAsia="Times New Roman" w:cs="Calibri"/>
                <w:color w:val="000000"/>
                <w:lang w:val="tr-TR" w:eastAsia="tr-TR"/>
              </w:rPr>
              <w:t>78±7</w:t>
            </w:r>
            <w:r w:rsidR="002C714E">
              <w:rPr>
                <w:rFonts w:eastAsia="Times New Roman" w:cs="Calibri"/>
                <w:color w:val="000000"/>
                <w:lang w:val="tr-TR" w:eastAsia="tr-TR"/>
              </w:rPr>
              <w:t>.</w:t>
            </w:r>
            <w:r w:rsidRPr="00556D3D">
              <w:rPr>
                <w:rFonts w:eastAsia="Times New Roman" w:cs="Calibri"/>
                <w:color w:val="000000"/>
                <w:lang w:val="tr-TR" w:eastAsia="tr-TR"/>
              </w:rPr>
              <w:t>7</w:t>
            </w:r>
          </w:p>
        </w:tc>
        <w:tc>
          <w:tcPr>
            <w:tcW w:w="1519" w:type="dxa"/>
            <w:shd w:val="clear" w:color="auto" w:fill="auto"/>
            <w:noWrap/>
            <w:vAlign w:val="bottom"/>
          </w:tcPr>
          <w:p w14:paraId="6B5CDA76" w14:textId="538E4C93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99767D">
              <w:rPr>
                <w:rFonts w:eastAsia="Times New Roman" w:cs="Calibri"/>
                <w:color w:val="000000"/>
                <w:lang w:val="tr-TR" w:eastAsia="tr-TR"/>
              </w:rPr>
              <w:t>&lt;0.001</w:t>
            </w:r>
          </w:p>
        </w:tc>
      </w:tr>
      <w:tr w:rsidR="00556D3D" w:rsidRPr="0099767D" w14:paraId="6E18754F" w14:textId="77777777" w:rsidTr="00556D3D">
        <w:trPr>
          <w:trHeight w:val="311"/>
        </w:trPr>
        <w:tc>
          <w:tcPr>
            <w:tcW w:w="10377" w:type="dxa"/>
            <w:gridSpan w:val="5"/>
            <w:shd w:val="clear" w:color="auto" w:fill="auto"/>
            <w:noWrap/>
            <w:vAlign w:val="bottom"/>
          </w:tcPr>
          <w:p w14:paraId="6AF903EC" w14:textId="72CA5066" w:rsidR="00556D3D" w:rsidRPr="0099767D" w:rsidRDefault="00556D3D" w:rsidP="00556D3D">
            <w:pPr>
              <w:spacing w:after="0" w:line="240" w:lineRule="auto"/>
              <w:rPr>
                <w:rFonts w:eastAsia="Times New Roman" w:cs="Calibri"/>
                <w:color w:val="000000"/>
                <w:lang w:val="tr-TR" w:eastAsia="tr-TR"/>
              </w:rPr>
            </w:pPr>
            <w:r w:rsidRPr="00556D3D">
              <w:rPr>
                <w:rFonts w:eastAsia="Times New Roman" w:cs="Calibri"/>
                <w:color w:val="000000"/>
                <w:lang w:val="tr-TR" w:eastAsia="tr-TR"/>
              </w:rPr>
              <w:t>UAS: Urticaria activity score, CIU: chronic inducible urticaria</w:t>
            </w:r>
          </w:p>
        </w:tc>
      </w:tr>
    </w:tbl>
    <w:p w14:paraId="205323F5" w14:textId="3AD8978A" w:rsidR="0099767D" w:rsidRPr="00CD0621" w:rsidRDefault="0099767D" w:rsidP="000046FD">
      <w:pPr>
        <w:spacing w:line="480" w:lineRule="auto"/>
        <w:rPr>
          <w:rFonts w:cs="Calibri"/>
        </w:rPr>
      </w:pPr>
    </w:p>
    <w:p w14:paraId="79DD84C7" w14:textId="48C34AAE" w:rsidR="00CD0621" w:rsidRDefault="00CD0621" w:rsidP="000046FD">
      <w:pPr>
        <w:spacing w:line="480" w:lineRule="auto"/>
        <w:rPr>
          <w:rFonts w:cs="Calibri"/>
        </w:rPr>
      </w:pPr>
    </w:p>
    <w:p w14:paraId="0714DB58" w14:textId="462F622F" w:rsidR="00195135" w:rsidRDefault="00195135" w:rsidP="000046FD">
      <w:pPr>
        <w:spacing w:line="480" w:lineRule="auto"/>
        <w:rPr>
          <w:rFonts w:cs="Calibri"/>
        </w:rPr>
      </w:pPr>
    </w:p>
    <w:p w14:paraId="22D68D27" w14:textId="1BF1D01C" w:rsidR="00195135" w:rsidRDefault="00195135" w:rsidP="000046FD">
      <w:pPr>
        <w:spacing w:line="480" w:lineRule="auto"/>
        <w:rPr>
          <w:rFonts w:cs="Calibri"/>
        </w:rPr>
      </w:pPr>
    </w:p>
    <w:p w14:paraId="26C98BD4" w14:textId="77777777" w:rsidR="00195135" w:rsidRPr="00CD0621" w:rsidRDefault="00195135" w:rsidP="000046FD">
      <w:pPr>
        <w:spacing w:line="480" w:lineRule="auto"/>
        <w:rPr>
          <w:rFonts w:cs="Calibri"/>
        </w:rPr>
      </w:pPr>
    </w:p>
    <w:tbl>
      <w:tblPr>
        <w:tblStyle w:val="TabloKlavuzu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795"/>
        <w:gridCol w:w="3246"/>
        <w:gridCol w:w="4985"/>
        <w:gridCol w:w="2433"/>
      </w:tblGrid>
      <w:tr w:rsidR="00CD0621" w:rsidRPr="00CD0621" w14:paraId="4EE2490F" w14:textId="77777777" w:rsidTr="00CD0621">
        <w:trPr>
          <w:trHeight w:val="380"/>
        </w:trPr>
        <w:tc>
          <w:tcPr>
            <w:tcW w:w="12459" w:type="dxa"/>
            <w:gridSpan w:val="4"/>
            <w:noWrap/>
            <w:hideMark/>
          </w:tcPr>
          <w:p w14:paraId="1A01B750" w14:textId="00B8E691" w:rsidR="00CD0621" w:rsidRPr="00CD0621" w:rsidRDefault="00CD0621" w:rsidP="00CD0621">
            <w:pPr>
              <w:rPr>
                <w:rFonts w:cs="Calibri"/>
                <w:b/>
                <w:bCs/>
              </w:rPr>
            </w:pPr>
            <w:r w:rsidRPr="00CD0621">
              <w:rPr>
                <w:rFonts w:cs="Calibri"/>
                <w:b/>
                <w:bCs/>
              </w:rPr>
              <w:t xml:space="preserve">Supplementary Table 2. Anthropometric measurements of patients </w:t>
            </w:r>
          </w:p>
        </w:tc>
      </w:tr>
      <w:tr w:rsidR="00CD0621" w:rsidRPr="00CD0621" w14:paraId="25E29726" w14:textId="77777777" w:rsidTr="00CD0621">
        <w:trPr>
          <w:trHeight w:val="349"/>
        </w:trPr>
        <w:tc>
          <w:tcPr>
            <w:tcW w:w="12459" w:type="dxa"/>
            <w:gridSpan w:val="4"/>
            <w:noWrap/>
          </w:tcPr>
          <w:p w14:paraId="5A19ABD9" w14:textId="77777777" w:rsidR="00CD0621" w:rsidRPr="00CD0621" w:rsidRDefault="00CD0621" w:rsidP="0018239E">
            <w:pPr>
              <w:rPr>
                <w:rFonts w:cs="Calibri"/>
                <w:b/>
                <w:bCs/>
              </w:rPr>
            </w:pPr>
            <w:r w:rsidRPr="00CD0621">
              <w:rPr>
                <w:rFonts w:cs="Calibri"/>
                <w:b/>
                <w:bCs/>
              </w:rPr>
              <w:t>Grouped according to omalizumab starting doses</w:t>
            </w:r>
          </w:p>
        </w:tc>
      </w:tr>
      <w:tr w:rsidR="00CD0621" w:rsidRPr="00CD0621" w14:paraId="04C545A5" w14:textId="77777777" w:rsidTr="00CD0621">
        <w:trPr>
          <w:trHeight w:val="280"/>
        </w:trPr>
        <w:tc>
          <w:tcPr>
            <w:tcW w:w="1795" w:type="dxa"/>
            <w:noWrap/>
          </w:tcPr>
          <w:p w14:paraId="00CD5531" w14:textId="77777777" w:rsidR="00CD0621" w:rsidRPr="00CD0621" w:rsidRDefault="00CD0621" w:rsidP="0018239E">
            <w:pPr>
              <w:rPr>
                <w:rFonts w:cs="Calibri"/>
                <w:b/>
                <w:bCs/>
              </w:rPr>
            </w:pPr>
          </w:p>
        </w:tc>
        <w:tc>
          <w:tcPr>
            <w:tcW w:w="3246" w:type="dxa"/>
            <w:noWrap/>
          </w:tcPr>
          <w:p w14:paraId="6049D7BF" w14:textId="77777777" w:rsidR="00CD0621" w:rsidRPr="00CD0621" w:rsidRDefault="00CD0621" w:rsidP="0018239E">
            <w:pPr>
              <w:rPr>
                <w:rFonts w:cs="Calibri"/>
              </w:rPr>
            </w:pPr>
            <w:r w:rsidRPr="00CD0621">
              <w:rPr>
                <w:rFonts w:cs="Calibri"/>
                <w:b/>
                <w:bCs/>
              </w:rPr>
              <w:t>Group 1</w:t>
            </w:r>
          </w:p>
        </w:tc>
        <w:tc>
          <w:tcPr>
            <w:tcW w:w="4985" w:type="dxa"/>
            <w:noWrap/>
          </w:tcPr>
          <w:p w14:paraId="0BE694E8" w14:textId="77777777" w:rsidR="00CD0621" w:rsidRPr="00CD0621" w:rsidRDefault="00CD0621" w:rsidP="0018239E">
            <w:pPr>
              <w:rPr>
                <w:rFonts w:cs="Calibri"/>
              </w:rPr>
            </w:pPr>
            <w:r w:rsidRPr="00CD0621">
              <w:rPr>
                <w:rFonts w:cs="Calibri"/>
                <w:b/>
                <w:bCs/>
              </w:rPr>
              <w:t>Group 2</w:t>
            </w:r>
          </w:p>
        </w:tc>
        <w:tc>
          <w:tcPr>
            <w:tcW w:w="2432" w:type="dxa"/>
            <w:noWrap/>
          </w:tcPr>
          <w:p w14:paraId="27EB310B" w14:textId="77777777" w:rsidR="00CD0621" w:rsidRPr="00CD0621" w:rsidRDefault="00CD0621" w:rsidP="0018239E">
            <w:pPr>
              <w:rPr>
                <w:rFonts w:cs="Calibri"/>
              </w:rPr>
            </w:pPr>
            <w:r w:rsidRPr="00CD0621">
              <w:rPr>
                <w:rFonts w:cs="Calibri"/>
              </w:rPr>
              <w:t>p</w:t>
            </w:r>
          </w:p>
        </w:tc>
      </w:tr>
      <w:tr w:rsidR="00CD0621" w:rsidRPr="00CD0621" w14:paraId="158C281B" w14:textId="77777777" w:rsidTr="00CD0621">
        <w:trPr>
          <w:trHeight w:val="280"/>
        </w:trPr>
        <w:tc>
          <w:tcPr>
            <w:tcW w:w="1795" w:type="dxa"/>
            <w:vMerge w:val="restart"/>
            <w:noWrap/>
            <w:hideMark/>
          </w:tcPr>
          <w:p w14:paraId="790287A6" w14:textId="42669EC8" w:rsidR="00CD0621" w:rsidRPr="00CD0621" w:rsidRDefault="00CD0621" w:rsidP="00CD0621">
            <w:pPr>
              <w:rPr>
                <w:rFonts w:cs="Calibri"/>
                <w:b/>
                <w:bCs/>
              </w:rPr>
            </w:pPr>
            <w:r w:rsidRPr="00E44686">
              <w:t>Height</w:t>
            </w:r>
            <w:r>
              <w:t xml:space="preserve"> (cm)</w:t>
            </w:r>
          </w:p>
          <w:p w14:paraId="1F0D8BD5" w14:textId="113352F7" w:rsidR="00CD0621" w:rsidRPr="00CD0621" w:rsidRDefault="00CD0621" w:rsidP="00CD0621">
            <w:pPr>
              <w:rPr>
                <w:rFonts w:cs="Calibri"/>
                <w:b/>
                <w:bCs/>
              </w:rPr>
            </w:pPr>
          </w:p>
        </w:tc>
        <w:tc>
          <w:tcPr>
            <w:tcW w:w="3246" w:type="dxa"/>
            <w:noWrap/>
          </w:tcPr>
          <w:p w14:paraId="65BA2964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157.4±11.3</w:t>
            </w:r>
          </w:p>
        </w:tc>
        <w:tc>
          <w:tcPr>
            <w:tcW w:w="4985" w:type="dxa"/>
            <w:noWrap/>
          </w:tcPr>
          <w:p w14:paraId="31D2D851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162±7.7</w:t>
            </w:r>
          </w:p>
        </w:tc>
        <w:tc>
          <w:tcPr>
            <w:tcW w:w="2432" w:type="dxa"/>
            <w:vMerge w:val="restart"/>
            <w:noWrap/>
          </w:tcPr>
          <w:p w14:paraId="00C15FFD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0.139§</w:t>
            </w:r>
          </w:p>
        </w:tc>
      </w:tr>
      <w:tr w:rsidR="00CD0621" w:rsidRPr="00CD0621" w14:paraId="026C7234" w14:textId="77777777" w:rsidTr="00CD0621">
        <w:trPr>
          <w:trHeight w:val="280"/>
        </w:trPr>
        <w:tc>
          <w:tcPr>
            <w:tcW w:w="1795" w:type="dxa"/>
            <w:vMerge/>
            <w:hideMark/>
          </w:tcPr>
          <w:p w14:paraId="3CEB5A51" w14:textId="77777777" w:rsidR="00CD0621" w:rsidRPr="00CD0621" w:rsidRDefault="00CD0621" w:rsidP="00CD0621">
            <w:pPr>
              <w:rPr>
                <w:rFonts w:cs="Calibri"/>
              </w:rPr>
            </w:pPr>
          </w:p>
        </w:tc>
        <w:tc>
          <w:tcPr>
            <w:tcW w:w="3246" w:type="dxa"/>
            <w:noWrap/>
          </w:tcPr>
          <w:p w14:paraId="2BF4B7D8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160 (121-180)</w:t>
            </w:r>
          </w:p>
        </w:tc>
        <w:tc>
          <w:tcPr>
            <w:tcW w:w="4985" w:type="dxa"/>
            <w:noWrap/>
          </w:tcPr>
          <w:p w14:paraId="663DB687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160 (149-177)</w:t>
            </w:r>
          </w:p>
        </w:tc>
        <w:tc>
          <w:tcPr>
            <w:tcW w:w="2432" w:type="dxa"/>
            <w:vMerge/>
            <w:noWrap/>
          </w:tcPr>
          <w:p w14:paraId="689049CF" w14:textId="77777777" w:rsidR="00CD0621" w:rsidRPr="00CD0621" w:rsidRDefault="00CD0621" w:rsidP="00CD0621">
            <w:pPr>
              <w:rPr>
                <w:rFonts w:cs="Calibri"/>
              </w:rPr>
            </w:pPr>
          </w:p>
        </w:tc>
      </w:tr>
      <w:tr w:rsidR="00CD0621" w:rsidRPr="00CD0621" w14:paraId="6FE86304" w14:textId="77777777" w:rsidTr="00CD0621">
        <w:trPr>
          <w:trHeight w:val="280"/>
        </w:trPr>
        <w:tc>
          <w:tcPr>
            <w:tcW w:w="1795" w:type="dxa"/>
            <w:vMerge w:val="restart"/>
            <w:noWrap/>
            <w:hideMark/>
          </w:tcPr>
          <w:p w14:paraId="60875792" w14:textId="75E62828" w:rsidR="00CD0621" w:rsidRDefault="00CD0621" w:rsidP="00CD0621">
            <w:r w:rsidRPr="00E44686">
              <w:t>Weight</w:t>
            </w:r>
          </w:p>
          <w:p w14:paraId="199F8E01" w14:textId="13388CFA" w:rsidR="00CD0621" w:rsidRPr="00CD0621" w:rsidRDefault="00CD0621" w:rsidP="00CD0621">
            <w:pPr>
              <w:rPr>
                <w:rFonts w:cs="Calibri"/>
                <w:b/>
                <w:bCs/>
              </w:rPr>
            </w:pPr>
            <w:r>
              <w:t>(kg)</w:t>
            </w:r>
          </w:p>
          <w:p w14:paraId="1565ECDD" w14:textId="3E7D1B26" w:rsidR="00CD0621" w:rsidRPr="00CD0621" w:rsidRDefault="00CD0621" w:rsidP="00CD0621">
            <w:pPr>
              <w:rPr>
                <w:rFonts w:cs="Calibri"/>
                <w:b/>
                <w:bCs/>
              </w:rPr>
            </w:pPr>
          </w:p>
        </w:tc>
        <w:tc>
          <w:tcPr>
            <w:tcW w:w="3246" w:type="dxa"/>
            <w:noWrap/>
          </w:tcPr>
          <w:p w14:paraId="023CA811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50.7±12.4</w:t>
            </w:r>
          </w:p>
        </w:tc>
        <w:tc>
          <w:tcPr>
            <w:tcW w:w="4985" w:type="dxa"/>
            <w:noWrap/>
          </w:tcPr>
          <w:p w14:paraId="6C084D1E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60.6±7.6</w:t>
            </w:r>
          </w:p>
        </w:tc>
        <w:tc>
          <w:tcPr>
            <w:tcW w:w="2432" w:type="dxa"/>
            <w:vMerge w:val="restart"/>
            <w:noWrap/>
          </w:tcPr>
          <w:p w14:paraId="158379E7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  <w:color w:val="FF0000"/>
              </w:rPr>
              <w:t>&lt;0.001§</w:t>
            </w:r>
          </w:p>
        </w:tc>
      </w:tr>
      <w:tr w:rsidR="00CD0621" w:rsidRPr="00CD0621" w14:paraId="115522C6" w14:textId="77777777" w:rsidTr="00CD0621">
        <w:trPr>
          <w:trHeight w:val="280"/>
        </w:trPr>
        <w:tc>
          <w:tcPr>
            <w:tcW w:w="1795" w:type="dxa"/>
            <w:vMerge/>
            <w:hideMark/>
          </w:tcPr>
          <w:p w14:paraId="412B70F6" w14:textId="77777777" w:rsidR="00CD0621" w:rsidRPr="00CD0621" w:rsidRDefault="00CD0621" w:rsidP="00CD0621">
            <w:pPr>
              <w:rPr>
                <w:rFonts w:cs="Calibri"/>
              </w:rPr>
            </w:pPr>
          </w:p>
        </w:tc>
        <w:tc>
          <w:tcPr>
            <w:tcW w:w="3246" w:type="dxa"/>
            <w:noWrap/>
          </w:tcPr>
          <w:p w14:paraId="3A996569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52 (19-76)</w:t>
            </w:r>
          </w:p>
        </w:tc>
        <w:tc>
          <w:tcPr>
            <w:tcW w:w="4985" w:type="dxa"/>
            <w:noWrap/>
          </w:tcPr>
          <w:p w14:paraId="29D43108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61 (48-75)</w:t>
            </w:r>
          </w:p>
        </w:tc>
        <w:tc>
          <w:tcPr>
            <w:tcW w:w="2432" w:type="dxa"/>
            <w:vMerge/>
            <w:noWrap/>
          </w:tcPr>
          <w:p w14:paraId="4C69C91C" w14:textId="77777777" w:rsidR="00CD0621" w:rsidRPr="00CD0621" w:rsidRDefault="00CD0621" w:rsidP="00CD0621">
            <w:pPr>
              <w:rPr>
                <w:rFonts w:cs="Calibri"/>
                <w:color w:val="FF0000"/>
              </w:rPr>
            </w:pPr>
          </w:p>
        </w:tc>
      </w:tr>
      <w:tr w:rsidR="00CD0621" w:rsidRPr="00CD0621" w14:paraId="3B50D99C" w14:textId="77777777" w:rsidTr="00CD0621">
        <w:trPr>
          <w:trHeight w:val="280"/>
        </w:trPr>
        <w:tc>
          <w:tcPr>
            <w:tcW w:w="1795" w:type="dxa"/>
            <w:vMerge w:val="restart"/>
            <w:noWrap/>
            <w:hideMark/>
          </w:tcPr>
          <w:p w14:paraId="0A23B31D" w14:textId="3EDA93E8" w:rsidR="00CD0621" w:rsidRPr="00CD0621" w:rsidRDefault="00CD0621" w:rsidP="00CD0621">
            <w:pPr>
              <w:rPr>
                <w:rFonts w:cs="Calibri"/>
                <w:b/>
                <w:bCs/>
              </w:rPr>
            </w:pPr>
            <w:r w:rsidRPr="00E44686">
              <w:t>BMI</w:t>
            </w:r>
          </w:p>
        </w:tc>
        <w:tc>
          <w:tcPr>
            <w:tcW w:w="3246" w:type="dxa"/>
            <w:noWrap/>
            <w:hideMark/>
          </w:tcPr>
          <w:p w14:paraId="169B2752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20.1±23.1</w:t>
            </w:r>
          </w:p>
        </w:tc>
        <w:tc>
          <w:tcPr>
            <w:tcW w:w="4985" w:type="dxa"/>
            <w:noWrap/>
            <w:hideMark/>
          </w:tcPr>
          <w:p w14:paraId="594028B7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23±23.1</w:t>
            </w:r>
          </w:p>
        </w:tc>
        <w:tc>
          <w:tcPr>
            <w:tcW w:w="2432" w:type="dxa"/>
            <w:vMerge w:val="restart"/>
            <w:noWrap/>
            <w:hideMark/>
          </w:tcPr>
          <w:p w14:paraId="0D66C99A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0.545‡</w:t>
            </w:r>
          </w:p>
        </w:tc>
      </w:tr>
      <w:tr w:rsidR="00CD0621" w:rsidRPr="00CD0621" w14:paraId="40FE92FC" w14:textId="77777777" w:rsidTr="00CD0621">
        <w:trPr>
          <w:trHeight w:val="280"/>
        </w:trPr>
        <w:tc>
          <w:tcPr>
            <w:tcW w:w="1795" w:type="dxa"/>
            <w:vMerge/>
            <w:hideMark/>
          </w:tcPr>
          <w:p w14:paraId="27B90626" w14:textId="77777777" w:rsidR="00CD0621" w:rsidRPr="00CD0621" w:rsidRDefault="00CD0621" w:rsidP="0018239E">
            <w:pPr>
              <w:rPr>
                <w:rFonts w:cs="Calibri"/>
              </w:rPr>
            </w:pPr>
          </w:p>
        </w:tc>
        <w:tc>
          <w:tcPr>
            <w:tcW w:w="3246" w:type="dxa"/>
            <w:noWrap/>
            <w:hideMark/>
          </w:tcPr>
          <w:p w14:paraId="002D966E" w14:textId="77777777" w:rsidR="00CD0621" w:rsidRPr="00CD0621" w:rsidRDefault="00CD0621" w:rsidP="0018239E">
            <w:pPr>
              <w:rPr>
                <w:rFonts w:cs="Calibri"/>
              </w:rPr>
            </w:pPr>
            <w:r w:rsidRPr="00CD0621">
              <w:rPr>
                <w:rFonts w:cs="Calibri"/>
              </w:rPr>
              <w:t>20.3 (13-28.8)</w:t>
            </w:r>
          </w:p>
        </w:tc>
        <w:tc>
          <w:tcPr>
            <w:tcW w:w="4985" w:type="dxa"/>
            <w:noWrap/>
            <w:hideMark/>
          </w:tcPr>
          <w:p w14:paraId="6FF0BD65" w14:textId="77777777" w:rsidR="00CD0621" w:rsidRPr="00CD0621" w:rsidRDefault="00CD0621" w:rsidP="0018239E">
            <w:pPr>
              <w:rPr>
                <w:rFonts w:cs="Calibri"/>
              </w:rPr>
            </w:pPr>
            <w:r w:rsidRPr="00CD0621">
              <w:rPr>
                <w:rFonts w:cs="Calibri"/>
              </w:rPr>
              <w:t>23 (18.8-27.6)</w:t>
            </w:r>
          </w:p>
        </w:tc>
        <w:tc>
          <w:tcPr>
            <w:tcW w:w="2432" w:type="dxa"/>
            <w:vMerge/>
            <w:noWrap/>
            <w:hideMark/>
          </w:tcPr>
          <w:p w14:paraId="019EB7D2" w14:textId="77777777" w:rsidR="00CD0621" w:rsidRPr="00CD0621" w:rsidRDefault="00CD0621" w:rsidP="0018239E">
            <w:pPr>
              <w:rPr>
                <w:rFonts w:cs="Calibri"/>
                <w:color w:val="FF0000"/>
              </w:rPr>
            </w:pPr>
          </w:p>
        </w:tc>
      </w:tr>
      <w:tr w:rsidR="00CD0621" w:rsidRPr="00CD0621" w14:paraId="66830917" w14:textId="77777777" w:rsidTr="00CD0621">
        <w:trPr>
          <w:trHeight w:val="280"/>
        </w:trPr>
        <w:tc>
          <w:tcPr>
            <w:tcW w:w="12459" w:type="dxa"/>
            <w:gridSpan w:val="4"/>
          </w:tcPr>
          <w:p w14:paraId="0159A106" w14:textId="77777777" w:rsidR="00CD0621" w:rsidRPr="00CD0621" w:rsidRDefault="00CD0621" w:rsidP="0018239E">
            <w:pPr>
              <w:rPr>
                <w:rFonts w:cs="Calibri"/>
                <w:b/>
                <w:color w:val="FF0000"/>
              </w:rPr>
            </w:pPr>
            <w:r w:rsidRPr="00CD0621">
              <w:rPr>
                <w:rFonts w:cs="Calibri"/>
                <w:b/>
                <w:bCs/>
              </w:rPr>
              <w:t>Anthropometric measurements of patients grouped according to the need for dose increase in those receiving 150 mg omalizumab</w:t>
            </w:r>
          </w:p>
        </w:tc>
      </w:tr>
      <w:tr w:rsidR="00CD0621" w:rsidRPr="00CD0621" w14:paraId="5FD9EF91" w14:textId="77777777" w:rsidTr="00CD0621">
        <w:trPr>
          <w:trHeight w:val="280"/>
        </w:trPr>
        <w:tc>
          <w:tcPr>
            <w:tcW w:w="1795" w:type="dxa"/>
          </w:tcPr>
          <w:p w14:paraId="4C00B41D" w14:textId="77777777" w:rsidR="00CD0621" w:rsidRPr="00CD0621" w:rsidRDefault="00CD0621" w:rsidP="0018239E">
            <w:pPr>
              <w:rPr>
                <w:rFonts w:cs="Calibri"/>
              </w:rPr>
            </w:pPr>
          </w:p>
        </w:tc>
        <w:tc>
          <w:tcPr>
            <w:tcW w:w="3246" w:type="dxa"/>
            <w:noWrap/>
          </w:tcPr>
          <w:p w14:paraId="520A8C09" w14:textId="77777777" w:rsidR="00CD0621" w:rsidRPr="00CD0621" w:rsidRDefault="00CD0621" w:rsidP="0018239E">
            <w:pPr>
              <w:rPr>
                <w:rFonts w:cs="Calibri"/>
              </w:rPr>
            </w:pPr>
            <w:r w:rsidRPr="00CD0621">
              <w:rPr>
                <w:rFonts w:cs="Calibri"/>
                <w:b/>
                <w:bCs/>
              </w:rPr>
              <w:t>Yes (Group 1a)</w:t>
            </w:r>
          </w:p>
        </w:tc>
        <w:tc>
          <w:tcPr>
            <w:tcW w:w="4985" w:type="dxa"/>
            <w:noWrap/>
          </w:tcPr>
          <w:p w14:paraId="79AB0464" w14:textId="77777777" w:rsidR="00CD0621" w:rsidRPr="00CD0621" w:rsidRDefault="00CD0621" w:rsidP="0018239E">
            <w:pPr>
              <w:rPr>
                <w:rFonts w:cs="Calibri"/>
              </w:rPr>
            </w:pPr>
            <w:r w:rsidRPr="00CD0621">
              <w:rPr>
                <w:rFonts w:cs="Calibri"/>
                <w:b/>
                <w:bCs/>
              </w:rPr>
              <w:t>No (Group 1b</w:t>
            </w:r>
          </w:p>
        </w:tc>
        <w:tc>
          <w:tcPr>
            <w:tcW w:w="2432" w:type="dxa"/>
            <w:noWrap/>
          </w:tcPr>
          <w:p w14:paraId="30D46957" w14:textId="77777777" w:rsidR="00CD0621" w:rsidRPr="00CD0621" w:rsidRDefault="00CD0621" w:rsidP="0018239E">
            <w:pPr>
              <w:rPr>
                <w:rFonts w:cs="Calibri"/>
                <w:color w:val="FF0000"/>
              </w:rPr>
            </w:pPr>
            <w:r w:rsidRPr="00CD0621">
              <w:rPr>
                <w:rFonts w:cs="Calibri"/>
                <w:b/>
                <w:bCs/>
              </w:rPr>
              <w:t>p</w:t>
            </w:r>
          </w:p>
        </w:tc>
      </w:tr>
      <w:tr w:rsidR="00CD0621" w:rsidRPr="00CD0621" w14:paraId="0346B99C" w14:textId="77777777" w:rsidTr="00CD0621">
        <w:trPr>
          <w:trHeight w:val="280"/>
        </w:trPr>
        <w:tc>
          <w:tcPr>
            <w:tcW w:w="1795" w:type="dxa"/>
            <w:vMerge w:val="restart"/>
          </w:tcPr>
          <w:p w14:paraId="7DC8E3F1" w14:textId="77777777" w:rsidR="00CD0621" w:rsidRPr="00CD0621" w:rsidRDefault="00CD0621" w:rsidP="00CD0621">
            <w:pPr>
              <w:rPr>
                <w:rFonts w:cs="Calibri"/>
                <w:b/>
                <w:bCs/>
              </w:rPr>
            </w:pPr>
            <w:r w:rsidRPr="00E44686">
              <w:t>Height</w:t>
            </w:r>
            <w:r>
              <w:t xml:space="preserve"> (cm)</w:t>
            </w:r>
          </w:p>
          <w:p w14:paraId="46C87A06" w14:textId="429B8AE2" w:rsidR="00CD0621" w:rsidRPr="00CD0621" w:rsidRDefault="00CD0621" w:rsidP="00CD0621">
            <w:pPr>
              <w:rPr>
                <w:rFonts w:cs="Calibri"/>
              </w:rPr>
            </w:pPr>
          </w:p>
        </w:tc>
        <w:tc>
          <w:tcPr>
            <w:tcW w:w="3246" w:type="dxa"/>
            <w:noWrap/>
          </w:tcPr>
          <w:p w14:paraId="13FE04AF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159.6±8.6</w:t>
            </w:r>
          </w:p>
        </w:tc>
        <w:tc>
          <w:tcPr>
            <w:tcW w:w="4985" w:type="dxa"/>
            <w:noWrap/>
          </w:tcPr>
          <w:p w14:paraId="13067283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152.8±14.9</w:t>
            </w:r>
          </w:p>
        </w:tc>
        <w:tc>
          <w:tcPr>
            <w:tcW w:w="2432" w:type="dxa"/>
            <w:noWrap/>
          </w:tcPr>
          <w:p w14:paraId="7963C342" w14:textId="77777777" w:rsidR="00CD0621" w:rsidRPr="00CD0621" w:rsidRDefault="00CD0621" w:rsidP="00CD0621">
            <w:pPr>
              <w:rPr>
                <w:rFonts w:cs="Calibri"/>
                <w:color w:val="FF0000"/>
              </w:rPr>
            </w:pPr>
            <w:r w:rsidRPr="00CD0621">
              <w:rPr>
                <w:rFonts w:cs="Calibri"/>
              </w:rPr>
              <w:t>0.276§</w:t>
            </w:r>
          </w:p>
        </w:tc>
      </w:tr>
      <w:tr w:rsidR="00CD0621" w:rsidRPr="00CD0621" w14:paraId="19E034BB" w14:textId="77777777" w:rsidTr="00CD0621">
        <w:trPr>
          <w:trHeight w:val="280"/>
        </w:trPr>
        <w:tc>
          <w:tcPr>
            <w:tcW w:w="1795" w:type="dxa"/>
            <w:vMerge/>
          </w:tcPr>
          <w:p w14:paraId="4B4B4840" w14:textId="77777777" w:rsidR="00CD0621" w:rsidRPr="00CD0621" w:rsidRDefault="00CD0621" w:rsidP="00CD0621">
            <w:pPr>
              <w:rPr>
                <w:rFonts w:cs="Calibri"/>
              </w:rPr>
            </w:pPr>
          </w:p>
        </w:tc>
        <w:tc>
          <w:tcPr>
            <w:tcW w:w="3246" w:type="dxa"/>
            <w:noWrap/>
          </w:tcPr>
          <w:p w14:paraId="221F8A08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160 (138-180)</w:t>
            </w:r>
          </w:p>
        </w:tc>
        <w:tc>
          <w:tcPr>
            <w:tcW w:w="4985" w:type="dxa"/>
            <w:noWrap/>
          </w:tcPr>
          <w:p w14:paraId="2EFF2A07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153.5 (121-169)</w:t>
            </w:r>
          </w:p>
        </w:tc>
        <w:tc>
          <w:tcPr>
            <w:tcW w:w="2432" w:type="dxa"/>
            <w:noWrap/>
          </w:tcPr>
          <w:p w14:paraId="0DFC0F36" w14:textId="77777777" w:rsidR="00CD0621" w:rsidRPr="00CD0621" w:rsidRDefault="00CD0621" w:rsidP="00CD0621">
            <w:pPr>
              <w:rPr>
                <w:rFonts w:cs="Calibri"/>
                <w:color w:val="FF0000"/>
              </w:rPr>
            </w:pPr>
          </w:p>
        </w:tc>
      </w:tr>
      <w:tr w:rsidR="00CD0621" w:rsidRPr="00CD0621" w14:paraId="71F065EA" w14:textId="77777777" w:rsidTr="00CD0621">
        <w:trPr>
          <w:trHeight w:val="280"/>
        </w:trPr>
        <w:tc>
          <w:tcPr>
            <w:tcW w:w="1795" w:type="dxa"/>
            <w:vMerge w:val="restart"/>
          </w:tcPr>
          <w:p w14:paraId="1EDDA1A5" w14:textId="77777777" w:rsidR="00CD0621" w:rsidRDefault="00CD0621" w:rsidP="00CD0621">
            <w:r w:rsidRPr="00E44686">
              <w:t>Weight</w:t>
            </w:r>
          </w:p>
          <w:p w14:paraId="378EEB9E" w14:textId="77777777" w:rsidR="00CD0621" w:rsidRPr="00CD0621" w:rsidRDefault="00CD0621" w:rsidP="00CD0621">
            <w:pPr>
              <w:rPr>
                <w:rFonts w:cs="Calibri"/>
                <w:b/>
                <w:bCs/>
              </w:rPr>
            </w:pPr>
            <w:r>
              <w:t>(kg)</w:t>
            </w:r>
          </w:p>
          <w:p w14:paraId="4953A08E" w14:textId="03B348F0" w:rsidR="00CD0621" w:rsidRPr="00CD0621" w:rsidRDefault="00CD0621" w:rsidP="00CD0621">
            <w:pPr>
              <w:rPr>
                <w:rFonts w:cs="Calibri"/>
              </w:rPr>
            </w:pPr>
          </w:p>
        </w:tc>
        <w:tc>
          <w:tcPr>
            <w:tcW w:w="3246" w:type="dxa"/>
            <w:noWrap/>
          </w:tcPr>
          <w:p w14:paraId="28435163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52.6±11.4</w:t>
            </w:r>
          </w:p>
        </w:tc>
        <w:tc>
          <w:tcPr>
            <w:tcW w:w="4985" w:type="dxa"/>
            <w:noWrap/>
          </w:tcPr>
          <w:p w14:paraId="399608B9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46.5±13.7</w:t>
            </w:r>
          </w:p>
        </w:tc>
        <w:tc>
          <w:tcPr>
            <w:tcW w:w="2432" w:type="dxa"/>
            <w:noWrap/>
          </w:tcPr>
          <w:p w14:paraId="4BD97F2B" w14:textId="77777777" w:rsidR="00CD0621" w:rsidRPr="00CD0621" w:rsidRDefault="00CD0621" w:rsidP="00CD0621">
            <w:pPr>
              <w:rPr>
                <w:rFonts w:cs="Calibri"/>
                <w:color w:val="FF0000"/>
              </w:rPr>
            </w:pPr>
            <w:r w:rsidRPr="00CD0621">
              <w:rPr>
                <w:rFonts w:cs="Calibri"/>
              </w:rPr>
              <w:t>0.193§</w:t>
            </w:r>
          </w:p>
        </w:tc>
      </w:tr>
      <w:tr w:rsidR="00CD0621" w:rsidRPr="00CD0621" w14:paraId="36BB14EA" w14:textId="77777777" w:rsidTr="00CD0621">
        <w:trPr>
          <w:trHeight w:val="280"/>
        </w:trPr>
        <w:tc>
          <w:tcPr>
            <w:tcW w:w="1795" w:type="dxa"/>
            <w:vMerge/>
          </w:tcPr>
          <w:p w14:paraId="2E82C549" w14:textId="77777777" w:rsidR="00CD0621" w:rsidRPr="00CD0621" w:rsidRDefault="00CD0621" w:rsidP="00CD0621">
            <w:pPr>
              <w:rPr>
                <w:rFonts w:cs="Calibri"/>
              </w:rPr>
            </w:pPr>
          </w:p>
        </w:tc>
        <w:tc>
          <w:tcPr>
            <w:tcW w:w="3246" w:type="dxa"/>
            <w:noWrap/>
          </w:tcPr>
          <w:p w14:paraId="69D73DFC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52 (26-76)</w:t>
            </w:r>
          </w:p>
        </w:tc>
        <w:tc>
          <w:tcPr>
            <w:tcW w:w="4985" w:type="dxa"/>
            <w:noWrap/>
          </w:tcPr>
          <w:p w14:paraId="0171DCCB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49.5 (19-64)</w:t>
            </w:r>
          </w:p>
        </w:tc>
        <w:tc>
          <w:tcPr>
            <w:tcW w:w="2432" w:type="dxa"/>
            <w:noWrap/>
          </w:tcPr>
          <w:p w14:paraId="08300EF9" w14:textId="77777777" w:rsidR="00CD0621" w:rsidRPr="00CD0621" w:rsidRDefault="00CD0621" w:rsidP="00CD0621">
            <w:pPr>
              <w:rPr>
                <w:rFonts w:cs="Calibri"/>
                <w:color w:val="FF0000"/>
              </w:rPr>
            </w:pPr>
          </w:p>
        </w:tc>
      </w:tr>
      <w:tr w:rsidR="00CD0621" w:rsidRPr="00CD0621" w14:paraId="076443C8" w14:textId="77777777" w:rsidTr="00CD0621">
        <w:trPr>
          <w:trHeight w:val="280"/>
        </w:trPr>
        <w:tc>
          <w:tcPr>
            <w:tcW w:w="1795" w:type="dxa"/>
            <w:vMerge w:val="restart"/>
          </w:tcPr>
          <w:p w14:paraId="421E2BAA" w14:textId="5202B64F" w:rsidR="00CD0621" w:rsidRPr="00CD0621" w:rsidRDefault="00CD0621" w:rsidP="00CD0621">
            <w:pPr>
              <w:rPr>
                <w:rFonts w:cs="Calibri"/>
              </w:rPr>
            </w:pPr>
            <w:r w:rsidRPr="00E44686">
              <w:t>BMI</w:t>
            </w:r>
          </w:p>
        </w:tc>
        <w:tc>
          <w:tcPr>
            <w:tcW w:w="3246" w:type="dxa"/>
            <w:noWrap/>
          </w:tcPr>
          <w:p w14:paraId="1A7DE20A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20.5±3.5</w:t>
            </w:r>
          </w:p>
        </w:tc>
        <w:tc>
          <w:tcPr>
            <w:tcW w:w="4985" w:type="dxa"/>
            <w:noWrap/>
          </w:tcPr>
          <w:p w14:paraId="6A5565D5" w14:textId="77777777" w:rsidR="00CD0621" w:rsidRPr="00CD0621" w:rsidRDefault="00CD0621" w:rsidP="00CD0621">
            <w:pPr>
              <w:rPr>
                <w:rFonts w:cs="Calibri"/>
              </w:rPr>
            </w:pPr>
            <w:r w:rsidRPr="00CD0621">
              <w:rPr>
                <w:rFonts w:cs="Calibri"/>
              </w:rPr>
              <w:t>19.4±3.1</w:t>
            </w:r>
          </w:p>
        </w:tc>
        <w:tc>
          <w:tcPr>
            <w:tcW w:w="2432" w:type="dxa"/>
            <w:noWrap/>
          </w:tcPr>
          <w:p w14:paraId="6930922A" w14:textId="77777777" w:rsidR="00CD0621" w:rsidRPr="00CD0621" w:rsidRDefault="00CD0621" w:rsidP="00CD0621">
            <w:pPr>
              <w:rPr>
                <w:rFonts w:cs="Calibri"/>
                <w:color w:val="FF0000"/>
              </w:rPr>
            </w:pPr>
            <w:r w:rsidRPr="00CD0621">
              <w:rPr>
                <w:rFonts w:cs="Calibri"/>
              </w:rPr>
              <w:t>0.788‡</w:t>
            </w:r>
          </w:p>
        </w:tc>
      </w:tr>
      <w:tr w:rsidR="00CD0621" w:rsidRPr="00CD0621" w14:paraId="31F00D54" w14:textId="77777777" w:rsidTr="00CD0621">
        <w:trPr>
          <w:trHeight w:val="280"/>
        </w:trPr>
        <w:tc>
          <w:tcPr>
            <w:tcW w:w="1795" w:type="dxa"/>
            <w:vMerge/>
          </w:tcPr>
          <w:p w14:paraId="2C890010" w14:textId="77777777" w:rsidR="00CD0621" w:rsidRPr="00CD0621" w:rsidRDefault="00CD0621" w:rsidP="0018239E">
            <w:pPr>
              <w:rPr>
                <w:rFonts w:cs="Calibri"/>
              </w:rPr>
            </w:pPr>
          </w:p>
        </w:tc>
        <w:tc>
          <w:tcPr>
            <w:tcW w:w="3246" w:type="dxa"/>
            <w:noWrap/>
          </w:tcPr>
          <w:p w14:paraId="1ED42654" w14:textId="77777777" w:rsidR="00CD0621" w:rsidRPr="00CD0621" w:rsidRDefault="00CD0621" w:rsidP="0018239E">
            <w:pPr>
              <w:rPr>
                <w:rFonts w:cs="Calibri"/>
              </w:rPr>
            </w:pPr>
            <w:r w:rsidRPr="00CD0621">
              <w:rPr>
                <w:rFonts w:cs="Calibri"/>
              </w:rPr>
              <w:t>20.4 (13.7-28.8)</w:t>
            </w:r>
          </w:p>
        </w:tc>
        <w:tc>
          <w:tcPr>
            <w:tcW w:w="4985" w:type="dxa"/>
            <w:noWrap/>
          </w:tcPr>
          <w:p w14:paraId="4BCF270D" w14:textId="77777777" w:rsidR="00CD0621" w:rsidRPr="00CD0621" w:rsidRDefault="00CD0621" w:rsidP="0018239E">
            <w:pPr>
              <w:rPr>
                <w:rFonts w:cs="Calibri"/>
              </w:rPr>
            </w:pPr>
            <w:r w:rsidRPr="00CD0621">
              <w:rPr>
                <w:rFonts w:cs="Calibri"/>
              </w:rPr>
              <w:t>19.7 (13-23.8)</w:t>
            </w:r>
          </w:p>
        </w:tc>
        <w:tc>
          <w:tcPr>
            <w:tcW w:w="2432" w:type="dxa"/>
            <w:noWrap/>
          </w:tcPr>
          <w:p w14:paraId="651A02F3" w14:textId="77777777" w:rsidR="00CD0621" w:rsidRPr="00CD0621" w:rsidRDefault="00CD0621" w:rsidP="0018239E">
            <w:pPr>
              <w:rPr>
                <w:rFonts w:cs="Calibri"/>
                <w:color w:val="FF0000"/>
              </w:rPr>
            </w:pPr>
          </w:p>
        </w:tc>
      </w:tr>
      <w:tr w:rsidR="00CD0621" w:rsidRPr="00CD0621" w14:paraId="5A17303B" w14:textId="77777777" w:rsidTr="00CD0621">
        <w:trPr>
          <w:trHeight w:val="280"/>
        </w:trPr>
        <w:tc>
          <w:tcPr>
            <w:tcW w:w="12459" w:type="dxa"/>
            <w:gridSpan w:val="4"/>
          </w:tcPr>
          <w:p w14:paraId="70172C19" w14:textId="77777777" w:rsidR="00CD0621" w:rsidRDefault="00CD0621" w:rsidP="0018239E">
            <w:pPr>
              <w:rPr>
                <w:rFonts w:cs="Calibri"/>
              </w:rPr>
            </w:pPr>
            <w:r w:rsidRPr="00CD0621">
              <w:rPr>
                <w:rFonts w:cs="Calibri"/>
              </w:rPr>
              <w:t>‡: T-test, §: Mann-Whitney U test</w:t>
            </w:r>
          </w:p>
          <w:p w14:paraId="613C1C51" w14:textId="500BB757" w:rsidR="00CD0621" w:rsidRPr="00CD0621" w:rsidRDefault="00CD0621" w:rsidP="00CD0621">
            <w:pPr>
              <w:rPr>
                <w:rFonts w:cs="Calibri"/>
                <w:color w:val="FF0000"/>
              </w:rPr>
            </w:pPr>
            <w:r>
              <w:rPr>
                <w:rFonts w:cs="Calibri"/>
              </w:rPr>
              <w:t>BMI: B</w:t>
            </w:r>
            <w:r w:rsidRPr="00CD0621">
              <w:rPr>
                <w:rFonts w:cs="Calibri"/>
              </w:rPr>
              <w:t>ody mass index</w:t>
            </w:r>
          </w:p>
        </w:tc>
      </w:tr>
    </w:tbl>
    <w:p w14:paraId="0968F167" w14:textId="6D122707" w:rsidR="00CD0621" w:rsidRDefault="00CD0621" w:rsidP="000046FD">
      <w:pPr>
        <w:spacing w:line="480" w:lineRule="auto"/>
        <w:rPr>
          <w:rFonts w:cs="Calibri"/>
        </w:rPr>
      </w:pPr>
    </w:p>
    <w:p w14:paraId="6C702C5B" w14:textId="26627FCB" w:rsidR="00CD0621" w:rsidRDefault="00CD0621" w:rsidP="000046FD">
      <w:pPr>
        <w:spacing w:line="480" w:lineRule="auto"/>
        <w:rPr>
          <w:rFonts w:cs="Calibri"/>
        </w:rPr>
      </w:pPr>
    </w:p>
    <w:p w14:paraId="2BCD5568" w14:textId="7F523545" w:rsidR="00CD0621" w:rsidRDefault="00CD0621" w:rsidP="000046FD">
      <w:pPr>
        <w:spacing w:line="480" w:lineRule="auto"/>
        <w:rPr>
          <w:rFonts w:cs="Calibri"/>
        </w:rPr>
      </w:pPr>
    </w:p>
    <w:p w14:paraId="0FD284A4" w14:textId="1A3742B3" w:rsidR="00CD0621" w:rsidRDefault="00CD0621" w:rsidP="000046FD">
      <w:pPr>
        <w:spacing w:line="480" w:lineRule="auto"/>
        <w:rPr>
          <w:rFonts w:cs="Calibri"/>
        </w:rPr>
      </w:pPr>
    </w:p>
    <w:p w14:paraId="55068C91" w14:textId="774B71B6" w:rsidR="00CD0621" w:rsidRDefault="00CD0621" w:rsidP="000046FD">
      <w:pPr>
        <w:spacing w:line="480" w:lineRule="auto"/>
        <w:rPr>
          <w:rFonts w:cs="Calibri"/>
        </w:rPr>
      </w:pPr>
    </w:p>
    <w:p w14:paraId="2456478F" w14:textId="1D03F6EB" w:rsidR="00CD0621" w:rsidRDefault="00CD0621" w:rsidP="000046FD">
      <w:pPr>
        <w:spacing w:line="480" w:lineRule="auto"/>
        <w:rPr>
          <w:rFonts w:cs="Calibri"/>
        </w:rPr>
      </w:pPr>
    </w:p>
    <w:p w14:paraId="3C24512A" w14:textId="584A9026" w:rsidR="00CD0621" w:rsidRDefault="00CD0621" w:rsidP="000046FD">
      <w:pPr>
        <w:spacing w:line="480" w:lineRule="auto"/>
        <w:rPr>
          <w:rFonts w:cs="Calibri"/>
        </w:rPr>
      </w:pPr>
    </w:p>
    <w:p w14:paraId="3F88DE1E" w14:textId="339F1BE7" w:rsidR="00CD0621" w:rsidRDefault="00CD0621" w:rsidP="000046FD">
      <w:pPr>
        <w:spacing w:line="480" w:lineRule="auto"/>
        <w:rPr>
          <w:rFonts w:cs="Calibri"/>
        </w:rPr>
      </w:pPr>
    </w:p>
    <w:p w14:paraId="79FE4614" w14:textId="2AD37350" w:rsidR="00961605" w:rsidRDefault="00961605" w:rsidP="000046FD">
      <w:pPr>
        <w:spacing w:line="480" w:lineRule="auto"/>
        <w:rPr>
          <w:rFonts w:cs="Calibri"/>
        </w:rPr>
      </w:pPr>
    </w:p>
    <w:p w14:paraId="0CFB9C42" w14:textId="2BA63B70" w:rsidR="00961605" w:rsidRDefault="00961605" w:rsidP="000046FD">
      <w:pPr>
        <w:spacing w:line="480" w:lineRule="auto"/>
        <w:rPr>
          <w:rFonts w:cs="Calibri"/>
        </w:rPr>
      </w:pPr>
    </w:p>
    <w:p w14:paraId="2342F8A7" w14:textId="5B49E4A6" w:rsidR="00961605" w:rsidRDefault="00961605" w:rsidP="000046FD">
      <w:pPr>
        <w:spacing w:line="480" w:lineRule="auto"/>
        <w:rPr>
          <w:rFonts w:cs="Calibri"/>
        </w:rPr>
      </w:pPr>
    </w:p>
    <w:p w14:paraId="3CD5A72C" w14:textId="6B7B07EB" w:rsidR="00961605" w:rsidRDefault="00961605" w:rsidP="000046FD">
      <w:pPr>
        <w:spacing w:line="480" w:lineRule="auto"/>
        <w:rPr>
          <w:rFonts w:cs="Calibri"/>
        </w:rPr>
      </w:pPr>
    </w:p>
    <w:p w14:paraId="69EBA067" w14:textId="1D060CB3" w:rsidR="00961605" w:rsidRDefault="00961605" w:rsidP="000046FD">
      <w:pPr>
        <w:spacing w:line="480" w:lineRule="auto"/>
        <w:rPr>
          <w:rFonts w:cs="Calibri"/>
        </w:rPr>
      </w:pPr>
    </w:p>
    <w:p w14:paraId="0C21E9D9" w14:textId="0C14F3DD" w:rsidR="00195135" w:rsidRDefault="00195135" w:rsidP="000046FD">
      <w:pPr>
        <w:spacing w:line="480" w:lineRule="auto"/>
        <w:rPr>
          <w:rFonts w:cs="Calibri"/>
        </w:rPr>
      </w:pPr>
    </w:p>
    <w:p w14:paraId="1ADC2A72" w14:textId="77777777" w:rsidR="00195135" w:rsidRDefault="00195135" w:rsidP="000046FD">
      <w:pPr>
        <w:spacing w:line="480" w:lineRule="auto"/>
        <w:rPr>
          <w:rFonts w:cs="Calibri"/>
        </w:rPr>
      </w:pPr>
      <w:bookmarkStart w:id="0" w:name="_GoBack"/>
      <w:bookmarkEnd w:id="0"/>
    </w:p>
    <w:tbl>
      <w:tblPr>
        <w:tblStyle w:val="TabloKlavuzu"/>
        <w:tblW w:w="14551" w:type="dxa"/>
        <w:tblInd w:w="-185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20"/>
        <w:gridCol w:w="1651"/>
        <w:gridCol w:w="3307"/>
        <w:gridCol w:w="3552"/>
        <w:gridCol w:w="828"/>
      </w:tblGrid>
      <w:tr w:rsidR="00CD0621" w:rsidRPr="00CD0621" w14:paraId="294AD216" w14:textId="77777777" w:rsidTr="0018239E">
        <w:trPr>
          <w:trHeight w:val="288"/>
        </w:trPr>
        <w:tc>
          <w:tcPr>
            <w:tcW w:w="14551" w:type="dxa"/>
            <w:gridSpan w:val="5"/>
            <w:noWrap/>
            <w:hideMark/>
          </w:tcPr>
          <w:p w14:paraId="3147C484" w14:textId="77777777" w:rsidR="00CD0621" w:rsidRPr="00CD0621" w:rsidRDefault="00CD0621" w:rsidP="0018239E">
            <w:pPr>
              <w:spacing w:line="480" w:lineRule="auto"/>
              <w:rPr>
                <w:rFonts w:cs="Calibri"/>
                <w:b/>
                <w:bCs/>
                <w:lang w:val="tr-TR"/>
              </w:rPr>
            </w:pPr>
            <w:r w:rsidRPr="00CD0621">
              <w:rPr>
                <w:rFonts w:cs="Calibri"/>
                <w:b/>
                <w:bCs/>
              </w:rPr>
              <w:t xml:space="preserve">Supplementary Table </w:t>
            </w:r>
            <w:r>
              <w:rPr>
                <w:rFonts w:cs="Calibri"/>
                <w:b/>
                <w:bCs/>
              </w:rPr>
              <w:t>3</w:t>
            </w:r>
            <w:r w:rsidRPr="00CD0621">
              <w:rPr>
                <w:rFonts w:cs="Calibri"/>
                <w:b/>
                <w:bCs/>
              </w:rPr>
              <w:t>. The comparison of characteristics between patients with urticaria-free or well-controlled status and those without</w:t>
            </w:r>
          </w:p>
        </w:tc>
      </w:tr>
      <w:tr w:rsidR="00CD0621" w:rsidRPr="00CD0621" w14:paraId="4A276931" w14:textId="77777777" w:rsidTr="0018239E">
        <w:trPr>
          <w:trHeight w:val="288"/>
        </w:trPr>
        <w:tc>
          <w:tcPr>
            <w:tcW w:w="5220" w:type="dxa"/>
            <w:noWrap/>
            <w:hideMark/>
          </w:tcPr>
          <w:p w14:paraId="366A54D2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2844CEAD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3307" w:type="dxa"/>
            <w:noWrap/>
            <w:hideMark/>
          </w:tcPr>
          <w:p w14:paraId="72B97E7D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Patients with urticaria-free or well-controlled status (n=49)</w:t>
            </w:r>
          </w:p>
        </w:tc>
        <w:tc>
          <w:tcPr>
            <w:tcW w:w="3552" w:type="dxa"/>
            <w:noWrap/>
            <w:hideMark/>
          </w:tcPr>
          <w:p w14:paraId="513671BA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Patients without urticaria-free or well-controlled status (n=12)</w:t>
            </w:r>
          </w:p>
        </w:tc>
        <w:tc>
          <w:tcPr>
            <w:tcW w:w="821" w:type="dxa"/>
            <w:noWrap/>
            <w:hideMark/>
          </w:tcPr>
          <w:p w14:paraId="30B5D13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p</w:t>
            </w:r>
          </w:p>
        </w:tc>
      </w:tr>
      <w:tr w:rsidR="00CD0621" w:rsidRPr="00CD0621" w14:paraId="2F651FF3" w14:textId="77777777" w:rsidTr="0018239E">
        <w:trPr>
          <w:trHeight w:val="288"/>
        </w:trPr>
        <w:tc>
          <w:tcPr>
            <w:tcW w:w="5220" w:type="dxa"/>
            <w:noWrap/>
            <w:hideMark/>
          </w:tcPr>
          <w:p w14:paraId="64FB6A92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Gender</w:t>
            </w:r>
          </w:p>
        </w:tc>
        <w:tc>
          <w:tcPr>
            <w:tcW w:w="1651" w:type="dxa"/>
            <w:noWrap/>
            <w:hideMark/>
          </w:tcPr>
          <w:p w14:paraId="1C3440DA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Female/male</w:t>
            </w:r>
          </w:p>
        </w:tc>
        <w:tc>
          <w:tcPr>
            <w:tcW w:w="3307" w:type="dxa"/>
            <w:noWrap/>
            <w:hideMark/>
          </w:tcPr>
          <w:p w14:paraId="1BA8AE8F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33/16</w:t>
            </w:r>
          </w:p>
        </w:tc>
        <w:tc>
          <w:tcPr>
            <w:tcW w:w="3552" w:type="dxa"/>
            <w:noWrap/>
            <w:hideMark/>
          </w:tcPr>
          <w:p w14:paraId="313D62BE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9/3</w:t>
            </w:r>
          </w:p>
        </w:tc>
        <w:tc>
          <w:tcPr>
            <w:tcW w:w="821" w:type="dxa"/>
            <w:noWrap/>
            <w:hideMark/>
          </w:tcPr>
          <w:p w14:paraId="1B01CEBE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0.737†</w:t>
            </w:r>
          </w:p>
        </w:tc>
      </w:tr>
      <w:tr w:rsidR="00CD0621" w:rsidRPr="00CD0621" w14:paraId="1E134373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55876759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The age of onset of CSU (years)</w:t>
            </w:r>
          </w:p>
        </w:tc>
        <w:tc>
          <w:tcPr>
            <w:tcW w:w="1651" w:type="dxa"/>
            <w:noWrap/>
            <w:hideMark/>
          </w:tcPr>
          <w:p w14:paraId="46949268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mean ± SD</w:t>
            </w:r>
          </w:p>
        </w:tc>
        <w:tc>
          <w:tcPr>
            <w:tcW w:w="3307" w:type="dxa"/>
            <w:noWrap/>
            <w:hideMark/>
          </w:tcPr>
          <w:p w14:paraId="4CC167C9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11.8 ± 3.7</w:t>
            </w:r>
          </w:p>
        </w:tc>
        <w:tc>
          <w:tcPr>
            <w:tcW w:w="3552" w:type="dxa"/>
            <w:noWrap/>
            <w:hideMark/>
          </w:tcPr>
          <w:p w14:paraId="32B77937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12.7 ± 3</w:t>
            </w:r>
          </w:p>
        </w:tc>
        <w:tc>
          <w:tcPr>
            <w:tcW w:w="821" w:type="dxa"/>
            <w:vMerge w:val="restart"/>
            <w:noWrap/>
            <w:hideMark/>
          </w:tcPr>
          <w:p w14:paraId="43B1FBBC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0.801‡</w:t>
            </w:r>
          </w:p>
        </w:tc>
      </w:tr>
      <w:tr w:rsidR="00CD0621" w:rsidRPr="00CD0621" w14:paraId="0A8A062B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640F58AF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3BCA1D79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med (min-max)</w:t>
            </w:r>
          </w:p>
        </w:tc>
        <w:tc>
          <w:tcPr>
            <w:tcW w:w="3307" w:type="dxa"/>
            <w:noWrap/>
            <w:hideMark/>
          </w:tcPr>
          <w:p w14:paraId="53D9740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12.8 (3-17)</w:t>
            </w:r>
          </w:p>
        </w:tc>
        <w:tc>
          <w:tcPr>
            <w:tcW w:w="3552" w:type="dxa"/>
            <w:noWrap/>
            <w:hideMark/>
          </w:tcPr>
          <w:p w14:paraId="584474C0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12.7 (7.5-16.5)</w:t>
            </w:r>
          </w:p>
        </w:tc>
        <w:tc>
          <w:tcPr>
            <w:tcW w:w="821" w:type="dxa"/>
            <w:vMerge/>
            <w:hideMark/>
          </w:tcPr>
          <w:p w14:paraId="553FC589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14804BF7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6C1B5A9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The duration of CSU (months)</w:t>
            </w:r>
          </w:p>
        </w:tc>
        <w:tc>
          <w:tcPr>
            <w:tcW w:w="1651" w:type="dxa"/>
            <w:noWrap/>
            <w:hideMark/>
          </w:tcPr>
          <w:p w14:paraId="706F2AD2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mean ± SD</w:t>
            </w:r>
          </w:p>
        </w:tc>
        <w:tc>
          <w:tcPr>
            <w:tcW w:w="3307" w:type="dxa"/>
            <w:noWrap/>
            <w:hideMark/>
          </w:tcPr>
          <w:p w14:paraId="73CA9DB7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39.1 ± 35.4</w:t>
            </w:r>
          </w:p>
        </w:tc>
        <w:tc>
          <w:tcPr>
            <w:tcW w:w="3552" w:type="dxa"/>
            <w:noWrap/>
            <w:hideMark/>
          </w:tcPr>
          <w:p w14:paraId="3F11772F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31.4 ± 24.8</w:t>
            </w:r>
          </w:p>
        </w:tc>
        <w:tc>
          <w:tcPr>
            <w:tcW w:w="821" w:type="dxa"/>
            <w:vMerge w:val="restart"/>
            <w:noWrap/>
            <w:hideMark/>
          </w:tcPr>
          <w:p w14:paraId="1C1609BD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0.725§</w:t>
            </w:r>
          </w:p>
        </w:tc>
      </w:tr>
      <w:tr w:rsidR="00CD0621" w:rsidRPr="00CD0621" w14:paraId="207A105E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18EEEDF8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212BEF27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med (min-max)</w:t>
            </w:r>
          </w:p>
        </w:tc>
        <w:tc>
          <w:tcPr>
            <w:tcW w:w="3307" w:type="dxa"/>
            <w:noWrap/>
            <w:hideMark/>
          </w:tcPr>
          <w:p w14:paraId="2D827D84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31 (6-145)</w:t>
            </w:r>
          </w:p>
        </w:tc>
        <w:tc>
          <w:tcPr>
            <w:tcW w:w="3552" w:type="dxa"/>
            <w:noWrap/>
            <w:hideMark/>
          </w:tcPr>
          <w:p w14:paraId="0215FC5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30 (6-96)</w:t>
            </w:r>
          </w:p>
        </w:tc>
        <w:tc>
          <w:tcPr>
            <w:tcW w:w="821" w:type="dxa"/>
            <w:vMerge/>
            <w:hideMark/>
          </w:tcPr>
          <w:p w14:paraId="207E1861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212ED364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05D2A970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The age of patients at the omalizumab initiation (years)</w:t>
            </w:r>
          </w:p>
        </w:tc>
        <w:tc>
          <w:tcPr>
            <w:tcW w:w="1651" w:type="dxa"/>
            <w:noWrap/>
            <w:hideMark/>
          </w:tcPr>
          <w:p w14:paraId="7DBAE581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mean ± SD</w:t>
            </w:r>
          </w:p>
        </w:tc>
        <w:tc>
          <w:tcPr>
            <w:tcW w:w="3307" w:type="dxa"/>
            <w:noWrap/>
            <w:hideMark/>
          </w:tcPr>
          <w:p w14:paraId="0603926F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14.3 ± 2.5</w:t>
            </w:r>
          </w:p>
        </w:tc>
        <w:tc>
          <w:tcPr>
            <w:tcW w:w="3552" w:type="dxa"/>
            <w:noWrap/>
            <w:hideMark/>
          </w:tcPr>
          <w:p w14:paraId="52155682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14.6 ± 3</w:t>
            </w:r>
          </w:p>
        </w:tc>
        <w:tc>
          <w:tcPr>
            <w:tcW w:w="821" w:type="dxa"/>
            <w:vMerge w:val="restart"/>
            <w:noWrap/>
            <w:hideMark/>
          </w:tcPr>
          <w:p w14:paraId="17A49D2F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0.256‡</w:t>
            </w:r>
          </w:p>
        </w:tc>
      </w:tr>
      <w:tr w:rsidR="00CD0621" w:rsidRPr="00CD0621" w14:paraId="6A96AD6B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1C706977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1F8AAE4F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med (min-max)</w:t>
            </w:r>
          </w:p>
        </w:tc>
        <w:tc>
          <w:tcPr>
            <w:tcW w:w="3307" w:type="dxa"/>
            <w:noWrap/>
            <w:hideMark/>
          </w:tcPr>
          <w:p w14:paraId="264DC965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14.8 (6.3-18)</w:t>
            </w:r>
          </w:p>
        </w:tc>
        <w:tc>
          <w:tcPr>
            <w:tcW w:w="3552" w:type="dxa"/>
            <w:noWrap/>
            <w:hideMark/>
          </w:tcPr>
          <w:p w14:paraId="1133E01E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16 (8-18)</w:t>
            </w:r>
          </w:p>
        </w:tc>
        <w:tc>
          <w:tcPr>
            <w:tcW w:w="821" w:type="dxa"/>
            <w:vMerge/>
            <w:hideMark/>
          </w:tcPr>
          <w:p w14:paraId="0E2989C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2F7D00FF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3187C8D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The duration of CSU at the beginning of omalizumab treatment (months)</w:t>
            </w:r>
          </w:p>
        </w:tc>
        <w:tc>
          <w:tcPr>
            <w:tcW w:w="1651" w:type="dxa"/>
            <w:noWrap/>
            <w:hideMark/>
          </w:tcPr>
          <w:p w14:paraId="41301028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mean ± SD</w:t>
            </w:r>
          </w:p>
        </w:tc>
        <w:tc>
          <w:tcPr>
            <w:tcW w:w="3307" w:type="dxa"/>
            <w:noWrap/>
            <w:hideMark/>
          </w:tcPr>
          <w:p w14:paraId="6BE8AFA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29.5 ± 31.6</w:t>
            </w:r>
          </w:p>
        </w:tc>
        <w:tc>
          <w:tcPr>
            <w:tcW w:w="3552" w:type="dxa"/>
            <w:noWrap/>
            <w:hideMark/>
          </w:tcPr>
          <w:p w14:paraId="58A6E9A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20.8 ± 25.7</w:t>
            </w:r>
          </w:p>
        </w:tc>
        <w:tc>
          <w:tcPr>
            <w:tcW w:w="821" w:type="dxa"/>
            <w:vMerge w:val="restart"/>
            <w:noWrap/>
            <w:hideMark/>
          </w:tcPr>
          <w:p w14:paraId="165E01F0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0.548§</w:t>
            </w:r>
          </w:p>
        </w:tc>
      </w:tr>
      <w:tr w:rsidR="00CD0621" w:rsidRPr="00CD0621" w14:paraId="0E5E1A1B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699C01F0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21034315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med (min-max)</w:t>
            </w:r>
          </w:p>
        </w:tc>
        <w:tc>
          <w:tcPr>
            <w:tcW w:w="3307" w:type="dxa"/>
            <w:noWrap/>
            <w:hideMark/>
          </w:tcPr>
          <w:p w14:paraId="15314FE1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17 (6-130)</w:t>
            </w:r>
          </w:p>
        </w:tc>
        <w:tc>
          <w:tcPr>
            <w:tcW w:w="3552" w:type="dxa"/>
            <w:noWrap/>
            <w:hideMark/>
          </w:tcPr>
          <w:p w14:paraId="1FD216A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11 (6-96)</w:t>
            </w:r>
          </w:p>
        </w:tc>
        <w:tc>
          <w:tcPr>
            <w:tcW w:w="821" w:type="dxa"/>
            <w:vMerge/>
            <w:hideMark/>
          </w:tcPr>
          <w:p w14:paraId="59BBA2B7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48268382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4B1C2632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lastRenderedPageBreak/>
              <w:t xml:space="preserve">The UAS7 score at the beginning of the omalizumab treatment </w:t>
            </w:r>
          </w:p>
        </w:tc>
        <w:tc>
          <w:tcPr>
            <w:tcW w:w="1651" w:type="dxa"/>
            <w:noWrap/>
            <w:hideMark/>
          </w:tcPr>
          <w:p w14:paraId="11F2225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mean ± SD</w:t>
            </w:r>
          </w:p>
        </w:tc>
        <w:tc>
          <w:tcPr>
            <w:tcW w:w="3307" w:type="dxa"/>
            <w:noWrap/>
            <w:hideMark/>
          </w:tcPr>
          <w:p w14:paraId="111BEC60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34.4 ± 9.1</w:t>
            </w:r>
          </w:p>
        </w:tc>
        <w:tc>
          <w:tcPr>
            <w:tcW w:w="3552" w:type="dxa"/>
            <w:noWrap/>
            <w:hideMark/>
          </w:tcPr>
          <w:p w14:paraId="7747DC0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33.4 ± 8.2</w:t>
            </w:r>
          </w:p>
        </w:tc>
        <w:tc>
          <w:tcPr>
            <w:tcW w:w="821" w:type="dxa"/>
            <w:vMerge w:val="restart"/>
            <w:noWrap/>
            <w:hideMark/>
          </w:tcPr>
          <w:p w14:paraId="1AD067B0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0.656‡</w:t>
            </w:r>
          </w:p>
        </w:tc>
      </w:tr>
      <w:tr w:rsidR="00CD0621" w:rsidRPr="00CD0621" w14:paraId="54E08B19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088FF164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152C30AB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med (min-max)</w:t>
            </w:r>
          </w:p>
        </w:tc>
        <w:tc>
          <w:tcPr>
            <w:tcW w:w="3307" w:type="dxa"/>
            <w:noWrap/>
            <w:hideMark/>
          </w:tcPr>
          <w:p w14:paraId="5B53D175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35 (3-42)</w:t>
            </w:r>
          </w:p>
        </w:tc>
        <w:tc>
          <w:tcPr>
            <w:tcW w:w="3552" w:type="dxa"/>
            <w:noWrap/>
            <w:hideMark/>
          </w:tcPr>
          <w:p w14:paraId="39975E54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34 (18-42)</w:t>
            </w:r>
          </w:p>
        </w:tc>
        <w:tc>
          <w:tcPr>
            <w:tcW w:w="821" w:type="dxa"/>
            <w:vMerge/>
            <w:hideMark/>
          </w:tcPr>
          <w:p w14:paraId="7F0A9AC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33B5C79E" w14:textId="77777777" w:rsidTr="0018239E">
        <w:trPr>
          <w:trHeight w:val="288"/>
        </w:trPr>
        <w:tc>
          <w:tcPr>
            <w:tcW w:w="6871" w:type="dxa"/>
            <w:gridSpan w:val="2"/>
            <w:noWrap/>
            <w:hideMark/>
          </w:tcPr>
          <w:p w14:paraId="454530F2" w14:textId="77777777" w:rsidR="00CD0621" w:rsidRPr="00CD0621" w:rsidRDefault="00CD0621" w:rsidP="0018239E">
            <w:pPr>
              <w:spacing w:line="480" w:lineRule="auto"/>
              <w:rPr>
                <w:rFonts w:cs="Calibri"/>
                <w:b/>
                <w:bCs/>
              </w:rPr>
            </w:pPr>
            <w:r w:rsidRPr="00CD0621">
              <w:rPr>
                <w:rFonts w:cs="Calibri"/>
                <w:b/>
                <w:bCs/>
              </w:rPr>
              <w:t>Frequencies</w:t>
            </w:r>
          </w:p>
        </w:tc>
        <w:tc>
          <w:tcPr>
            <w:tcW w:w="3307" w:type="dxa"/>
            <w:noWrap/>
            <w:hideMark/>
          </w:tcPr>
          <w:p w14:paraId="0A739F37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3552" w:type="dxa"/>
            <w:noWrap/>
            <w:hideMark/>
          </w:tcPr>
          <w:p w14:paraId="10AFB8A8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821" w:type="dxa"/>
            <w:noWrap/>
            <w:hideMark/>
          </w:tcPr>
          <w:p w14:paraId="404BB6EF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68CD3EAF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5FB7B53D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 xml:space="preserve">Angioedema </w:t>
            </w:r>
          </w:p>
        </w:tc>
        <w:tc>
          <w:tcPr>
            <w:tcW w:w="1651" w:type="dxa"/>
            <w:noWrap/>
            <w:hideMark/>
          </w:tcPr>
          <w:p w14:paraId="25B0D1E2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n</w:t>
            </w:r>
          </w:p>
        </w:tc>
        <w:tc>
          <w:tcPr>
            <w:tcW w:w="3307" w:type="dxa"/>
            <w:noWrap/>
            <w:hideMark/>
          </w:tcPr>
          <w:p w14:paraId="0B70941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22</w:t>
            </w:r>
          </w:p>
        </w:tc>
        <w:tc>
          <w:tcPr>
            <w:tcW w:w="3552" w:type="dxa"/>
            <w:noWrap/>
            <w:hideMark/>
          </w:tcPr>
          <w:p w14:paraId="78EDC051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2</w:t>
            </w:r>
          </w:p>
        </w:tc>
        <w:tc>
          <w:tcPr>
            <w:tcW w:w="821" w:type="dxa"/>
            <w:vMerge w:val="restart"/>
            <w:noWrap/>
            <w:hideMark/>
          </w:tcPr>
          <w:p w14:paraId="53F7E9B2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0.103†</w:t>
            </w:r>
          </w:p>
        </w:tc>
      </w:tr>
      <w:tr w:rsidR="00CD0621" w:rsidRPr="00CD0621" w14:paraId="15FA3F63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24EAA46E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58B2D62B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%</w:t>
            </w:r>
          </w:p>
        </w:tc>
        <w:tc>
          <w:tcPr>
            <w:tcW w:w="3307" w:type="dxa"/>
            <w:noWrap/>
            <w:hideMark/>
          </w:tcPr>
          <w:p w14:paraId="5FCF1107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44.9</w:t>
            </w:r>
          </w:p>
        </w:tc>
        <w:tc>
          <w:tcPr>
            <w:tcW w:w="3552" w:type="dxa"/>
            <w:noWrap/>
            <w:hideMark/>
          </w:tcPr>
          <w:p w14:paraId="25CD187B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8.3</w:t>
            </w:r>
          </w:p>
        </w:tc>
        <w:tc>
          <w:tcPr>
            <w:tcW w:w="821" w:type="dxa"/>
            <w:vMerge/>
            <w:hideMark/>
          </w:tcPr>
          <w:p w14:paraId="4830DF7B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501DAF4F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3C5E7A4E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Dermographism</w:t>
            </w:r>
          </w:p>
        </w:tc>
        <w:tc>
          <w:tcPr>
            <w:tcW w:w="1651" w:type="dxa"/>
            <w:noWrap/>
            <w:hideMark/>
          </w:tcPr>
          <w:p w14:paraId="0F86C4CD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n</w:t>
            </w:r>
          </w:p>
        </w:tc>
        <w:tc>
          <w:tcPr>
            <w:tcW w:w="3307" w:type="dxa"/>
            <w:noWrap/>
            <w:hideMark/>
          </w:tcPr>
          <w:p w14:paraId="4038A45F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19</w:t>
            </w:r>
          </w:p>
        </w:tc>
        <w:tc>
          <w:tcPr>
            <w:tcW w:w="3552" w:type="dxa"/>
            <w:noWrap/>
            <w:hideMark/>
          </w:tcPr>
          <w:p w14:paraId="58069751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6</w:t>
            </w:r>
          </w:p>
        </w:tc>
        <w:tc>
          <w:tcPr>
            <w:tcW w:w="821" w:type="dxa"/>
            <w:vMerge w:val="restart"/>
            <w:noWrap/>
            <w:hideMark/>
          </w:tcPr>
          <w:p w14:paraId="0FE7F138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0.703†</w:t>
            </w:r>
          </w:p>
        </w:tc>
      </w:tr>
      <w:tr w:rsidR="00CD0621" w:rsidRPr="00CD0621" w14:paraId="5ECF127D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1DDB4BDC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00F9E874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%</w:t>
            </w:r>
          </w:p>
        </w:tc>
        <w:tc>
          <w:tcPr>
            <w:tcW w:w="3307" w:type="dxa"/>
            <w:noWrap/>
            <w:hideMark/>
          </w:tcPr>
          <w:p w14:paraId="0E576018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38.8</w:t>
            </w:r>
          </w:p>
        </w:tc>
        <w:tc>
          <w:tcPr>
            <w:tcW w:w="3552" w:type="dxa"/>
            <w:noWrap/>
            <w:hideMark/>
          </w:tcPr>
          <w:p w14:paraId="490E23CE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50</w:t>
            </w:r>
          </w:p>
        </w:tc>
        <w:tc>
          <w:tcPr>
            <w:tcW w:w="821" w:type="dxa"/>
            <w:vMerge/>
            <w:hideMark/>
          </w:tcPr>
          <w:p w14:paraId="3E8065D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1C580622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4905202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Symptomatic dermographism</w:t>
            </w:r>
          </w:p>
        </w:tc>
        <w:tc>
          <w:tcPr>
            <w:tcW w:w="1651" w:type="dxa"/>
            <w:noWrap/>
            <w:hideMark/>
          </w:tcPr>
          <w:p w14:paraId="64AF2A5E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n</w:t>
            </w:r>
          </w:p>
        </w:tc>
        <w:tc>
          <w:tcPr>
            <w:tcW w:w="3307" w:type="dxa"/>
            <w:noWrap/>
            <w:hideMark/>
          </w:tcPr>
          <w:p w14:paraId="2EF94CD0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2</w:t>
            </w:r>
          </w:p>
        </w:tc>
        <w:tc>
          <w:tcPr>
            <w:tcW w:w="3552" w:type="dxa"/>
            <w:noWrap/>
            <w:hideMark/>
          </w:tcPr>
          <w:p w14:paraId="2D049A49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</w:t>
            </w:r>
          </w:p>
        </w:tc>
        <w:tc>
          <w:tcPr>
            <w:tcW w:w="821" w:type="dxa"/>
            <w:vMerge w:val="restart"/>
            <w:noWrap/>
            <w:hideMark/>
          </w:tcPr>
          <w:p w14:paraId="249FAA61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0.999†</w:t>
            </w:r>
          </w:p>
        </w:tc>
      </w:tr>
      <w:tr w:rsidR="00CD0621" w:rsidRPr="00CD0621" w14:paraId="317EA727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77F01759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50BC98BB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%</w:t>
            </w:r>
          </w:p>
        </w:tc>
        <w:tc>
          <w:tcPr>
            <w:tcW w:w="3307" w:type="dxa"/>
            <w:noWrap/>
            <w:hideMark/>
          </w:tcPr>
          <w:p w14:paraId="6E3C313F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16.7</w:t>
            </w:r>
          </w:p>
        </w:tc>
        <w:tc>
          <w:tcPr>
            <w:tcW w:w="3552" w:type="dxa"/>
            <w:noWrap/>
            <w:hideMark/>
          </w:tcPr>
          <w:p w14:paraId="163A2CA2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13.3</w:t>
            </w:r>
          </w:p>
        </w:tc>
        <w:tc>
          <w:tcPr>
            <w:tcW w:w="821" w:type="dxa"/>
            <w:vMerge/>
            <w:hideMark/>
          </w:tcPr>
          <w:p w14:paraId="50CF084F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55A06BD7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62DF3E9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Physical urticaria</w:t>
            </w:r>
          </w:p>
        </w:tc>
        <w:tc>
          <w:tcPr>
            <w:tcW w:w="1651" w:type="dxa"/>
            <w:noWrap/>
            <w:hideMark/>
          </w:tcPr>
          <w:p w14:paraId="2970DBE8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n</w:t>
            </w:r>
          </w:p>
        </w:tc>
        <w:tc>
          <w:tcPr>
            <w:tcW w:w="3307" w:type="dxa"/>
            <w:noWrap/>
            <w:hideMark/>
          </w:tcPr>
          <w:p w14:paraId="69B11DD5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10</w:t>
            </w:r>
          </w:p>
        </w:tc>
        <w:tc>
          <w:tcPr>
            <w:tcW w:w="3552" w:type="dxa"/>
            <w:noWrap/>
            <w:hideMark/>
          </w:tcPr>
          <w:p w14:paraId="4AD26A51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4</w:t>
            </w:r>
          </w:p>
        </w:tc>
        <w:tc>
          <w:tcPr>
            <w:tcW w:w="821" w:type="dxa"/>
            <w:vMerge w:val="restart"/>
            <w:noWrap/>
            <w:hideMark/>
          </w:tcPr>
          <w:p w14:paraId="05457B8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0.445†</w:t>
            </w:r>
          </w:p>
        </w:tc>
      </w:tr>
      <w:tr w:rsidR="00CD0621" w:rsidRPr="00CD0621" w14:paraId="17D9D3D5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0655FEBC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2C1A2DCB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%</w:t>
            </w:r>
          </w:p>
        </w:tc>
        <w:tc>
          <w:tcPr>
            <w:tcW w:w="3307" w:type="dxa"/>
            <w:noWrap/>
            <w:hideMark/>
          </w:tcPr>
          <w:p w14:paraId="035B80C5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20.4</w:t>
            </w:r>
          </w:p>
        </w:tc>
        <w:tc>
          <w:tcPr>
            <w:tcW w:w="3552" w:type="dxa"/>
            <w:noWrap/>
            <w:hideMark/>
          </w:tcPr>
          <w:p w14:paraId="6867A5A2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33.3</w:t>
            </w:r>
          </w:p>
        </w:tc>
        <w:tc>
          <w:tcPr>
            <w:tcW w:w="821" w:type="dxa"/>
            <w:vMerge/>
            <w:hideMark/>
          </w:tcPr>
          <w:p w14:paraId="6B4A2E29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300A7485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1AA04C7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Allergy based on skin prick test or specific IgE level</w:t>
            </w:r>
          </w:p>
        </w:tc>
        <w:tc>
          <w:tcPr>
            <w:tcW w:w="1651" w:type="dxa"/>
            <w:noWrap/>
            <w:hideMark/>
          </w:tcPr>
          <w:p w14:paraId="12A1A8DA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n</w:t>
            </w:r>
          </w:p>
        </w:tc>
        <w:tc>
          <w:tcPr>
            <w:tcW w:w="3307" w:type="dxa"/>
            <w:noWrap/>
            <w:hideMark/>
          </w:tcPr>
          <w:p w14:paraId="5ED77B3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14</w:t>
            </w:r>
          </w:p>
        </w:tc>
        <w:tc>
          <w:tcPr>
            <w:tcW w:w="3552" w:type="dxa"/>
            <w:noWrap/>
            <w:hideMark/>
          </w:tcPr>
          <w:p w14:paraId="0B9E42B9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2</w:t>
            </w:r>
          </w:p>
        </w:tc>
        <w:tc>
          <w:tcPr>
            <w:tcW w:w="821" w:type="dxa"/>
            <w:vMerge w:val="restart"/>
            <w:noWrap/>
            <w:hideMark/>
          </w:tcPr>
          <w:p w14:paraId="51727BF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0.471†</w:t>
            </w:r>
          </w:p>
        </w:tc>
      </w:tr>
      <w:tr w:rsidR="00CD0621" w:rsidRPr="00CD0621" w14:paraId="79E670EB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1C24D83A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4C87EE9A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%</w:t>
            </w:r>
          </w:p>
        </w:tc>
        <w:tc>
          <w:tcPr>
            <w:tcW w:w="3307" w:type="dxa"/>
            <w:noWrap/>
            <w:hideMark/>
          </w:tcPr>
          <w:p w14:paraId="15D9795E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33.3</w:t>
            </w:r>
          </w:p>
        </w:tc>
        <w:tc>
          <w:tcPr>
            <w:tcW w:w="3552" w:type="dxa"/>
            <w:noWrap/>
            <w:hideMark/>
          </w:tcPr>
          <w:p w14:paraId="5311C272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18.2</w:t>
            </w:r>
          </w:p>
        </w:tc>
        <w:tc>
          <w:tcPr>
            <w:tcW w:w="821" w:type="dxa"/>
            <w:vMerge/>
            <w:hideMark/>
          </w:tcPr>
          <w:p w14:paraId="6B5D6B3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2BCD461C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1886EF12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Any autoimmune disease</w:t>
            </w:r>
          </w:p>
        </w:tc>
        <w:tc>
          <w:tcPr>
            <w:tcW w:w="1651" w:type="dxa"/>
            <w:noWrap/>
            <w:hideMark/>
          </w:tcPr>
          <w:p w14:paraId="0B8E3738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n</w:t>
            </w:r>
          </w:p>
        </w:tc>
        <w:tc>
          <w:tcPr>
            <w:tcW w:w="3307" w:type="dxa"/>
            <w:noWrap/>
            <w:hideMark/>
          </w:tcPr>
          <w:p w14:paraId="69E9233A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15</w:t>
            </w:r>
          </w:p>
        </w:tc>
        <w:tc>
          <w:tcPr>
            <w:tcW w:w="3552" w:type="dxa"/>
            <w:noWrap/>
            <w:hideMark/>
          </w:tcPr>
          <w:p w14:paraId="2FF957A4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2</w:t>
            </w:r>
          </w:p>
        </w:tc>
        <w:tc>
          <w:tcPr>
            <w:tcW w:w="821" w:type="dxa"/>
            <w:vMerge w:val="restart"/>
            <w:noWrap/>
            <w:hideMark/>
          </w:tcPr>
          <w:p w14:paraId="0BA3F3D1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0.689†</w:t>
            </w:r>
          </w:p>
        </w:tc>
      </w:tr>
      <w:tr w:rsidR="00CD0621" w:rsidRPr="00CD0621" w14:paraId="26F37189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7D0767F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202BD5EE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%</w:t>
            </w:r>
          </w:p>
        </w:tc>
        <w:tc>
          <w:tcPr>
            <w:tcW w:w="3307" w:type="dxa"/>
            <w:noWrap/>
            <w:hideMark/>
          </w:tcPr>
          <w:p w14:paraId="4CBAE0A7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40.5</w:t>
            </w:r>
          </w:p>
        </w:tc>
        <w:tc>
          <w:tcPr>
            <w:tcW w:w="3552" w:type="dxa"/>
            <w:noWrap/>
            <w:hideMark/>
          </w:tcPr>
          <w:p w14:paraId="384954AA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28.6</w:t>
            </w:r>
          </w:p>
        </w:tc>
        <w:tc>
          <w:tcPr>
            <w:tcW w:w="821" w:type="dxa"/>
            <w:vMerge/>
            <w:hideMark/>
          </w:tcPr>
          <w:p w14:paraId="7041CA1B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7826039C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645754D5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Allergic rhinitis</w:t>
            </w:r>
          </w:p>
        </w:tc>
        <w:tc>
          <w:tcPr>
            <w:tcW w:w="1651" w:type="dxa"/>
            <w:noWrap/>
            <w:hideMark/>
          </w:tcPr>
          <w:p w14:paraId="055E54D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n</w:t>
            </w:r>
          </w:p>
        </w:tc>
        <w:tc>
          <w:tcPr>
            <w:tcW w:w="3307" w:type="dxa"/>
            <w:noWrap/>
            <w:hideMark/>
          </w:tcPr>
          <w:p w14:paraId="0EE946F9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13</w:t>
            </w:r>
          </w:p>
        </w:tc>
        <w:tc>
          <w:tcPr>
            <w:tcW w:w="3552" w:type="dxa"/>
            <w:noWrap/>
            <w:hideMark/>
          </w:tcPr>
          <w:p w14:paraId="26547EE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4</w:t>
            </w:r>
          </w:p>
        </w:tc>
        <w:tc>
          <w:tcPr>
            <w:tcW w:w="821" w:type="dxa"/>
            <w:vMerge w:val="restart"/>
            <w:noWrap/>
            <w:hideMark/>
          </w:tcPr>
          <w:p w14:paraId="1294F920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0.723†</w:t>
            </w:r>
          </w:p>
        </w:tc>
      </w:tr>
      <w:tr w:rsidR="00CD0621" w:rsidRPr="00CD0621" w14:paraId="53C73620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65656058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7D2E06BA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%</w:t>
            </w:r>
          </w:p>
        </w:tc>
        <w:tc>
          <w:tcPr>
            <w:tcW w:w="3307" w:type="dxa"/>
            <w:noWrap/>
            <w:hideMark/>
          </w:tcPr>
          <w:p w14:paraId="69C509F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26.5</w:t>
            </w:r>
          </w:p>
        </w:tc>
        <w:tc>
          <w:tcPr>
            <w:tcW w:w="3552" w:type="dxa"/>
            <w:noWrap/>
            <w:hideMark/>
          </w:tcPr>
          <w:p w14:paraId="471B9D32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33.3</w:t>
            </w:r>
          </w:p>
        </w:tc>
        <w:tc>
          <w:tcPr>
            <w:tcW w:w="821" w:type="dxa"/>
            <w:vMerge/>
            <w:hideMark/>
          </w:tcPr>
          <w:p w14:paraId="096A72EA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30BBE21C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1C744F88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lastRenderedPageBreak/>
              <w:t>Asthma</w:t>
            </w:r>
          </w:p>
        </w:tc>
        <w:tc>
          <w:tcPr>
            <w:tcW w:w="1651" w:type="dxa"/>
            <w:noWrap/>
            <w:hideMark/>
          </w:tcPr>
          <w:p w14:paraId="351BC915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n</w:t>
            </w:r>
          </w:p>
        </w:tc>
        <w:tc>
          <w:tcPr>
            <w:tcW w:w="3307" w:type="dxa"/>
            <w:noWrap/>
            <w:hideMark/>
          </w:tcPr>
          <w:p w14:paraId="05FDF8B5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12</w:t>
            </w:r>
          </w:p>
        </w:tc>
        <w:tc>
          <w:tcPr>
            <w:tcW w:w="3552" w:type="dxa"/>
            <w:noWrap/>
            <w:hideMark/>
          </w:tcPr>
          <w:p w14:paraId="7B3AF591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2</w:t>
            </w:r>
          </w:p>
        </w:tc>
        <w:tc>
          <w:tcPr>
            <w:tcW w:w="821" w:type="dxa"/>
            <w:vMerge w:val="restart"/>
            <w:noWrap/>
            <w:hideMark/>
          </w:tcPr>
          <w:p w14:paraId="1FEBB64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0.715†</w:t>
            </w:r>
          </w:p>
        </w:tc>
      </w:tr>
      <w:tr w:rsidR="00CD0621" w:rsidRPr="00CD0621" w14:paraId="33295CA2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32DE27BC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0FA72FCA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%</w:t>
            </w:r>
          </w:p>
        </w:tc>
        <w:tc>
          <w:tcPr>
            <w:tcW w:w="3307" w:type="dxa"/>
            <w:noWrap/>
            <w:hideMark/>
          </w:tcPr>
          <w:p w14:paraId="1BE11FB8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16.7</w:t>
            </w:r>
          </w:p>
        </w:tc>
        <w:tc>
          <w:tcPr>
            <w:tcW w:w="3552" w:type="dxa"/>
            <w:noWrap/>
            <w:hideMark/>
          </w:tcPr>
          <w:p w14:paraId="268A865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24.5</w:t>
            </w:r>
          </w:p>
        </w:tc>
        <w:tc>
          <w:tcPr>
            <w:tcW w:w="821" w:type="dxa"/>
            <w:vMerge/>
            <w:hideMark/>
          </w:tcPr>
          <w:p w14:paraId="2B4FE5A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6C066914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54D37217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Anaphylaxis</w:t>
            </w:r>
          </w:p>
        </w:tc>
        <w:tc>
          <w:tcPr>
            <w:tcW w:w="1651" w:type="dxa"/>
            <w:noWrap/>
            <w:hideMark/>
          </w:tcPr>
          <w:p w14:paraId="4ECCC1E2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n</w:t>
            </w:r>
          </w:p>
        </w:tc>
        <w:tc>
          <w:tcPr>
            <w:tcW w:w="3307" w:type="dxa"/>
            <w:noWrap/>
            <w:hideMark/>
          </w:tcPr>
          <w:p w14:paraId="2036D9AA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8</w:t>
            </w:r>
          </w:p>
        </w:tc>
        <w:tc>
          <w:tcPr>
            <w:tcW w:w="3552" w:type="dxa"/>
            <w:noWrap/>
            <w:hideMark/>
          </w:tcPr>
          <w:p w14:paraId="73490B1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</w:t>
            </w:r>
          </w:p>
        </w:tc>
        <w:tc>
          <w:tcPr>
            <w:tcW w:w="821" w:type="dxa"/>
            <w:vMerge w:val="restart"/>
            <w:noWrap/>
            <w:hideMark/>
          </w:tcPr>
          <w:p w14:paraId="543ABA35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0.673†</w:t>
            </w:r>
          </w:p>
        </w:tc>
      </w:tr>
      <w:tr w:rsidR="00CD0621" w:rsidRPr="00CD0621" w14:paraId="5BC7670A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4CFA1EB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32788B60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%</w:t>
            </w:r>
          </w:p>
        </w:tc>
        <w:tc>
          <w:tcPr>
            <w:tcW w:w="3307" w:type="dxa"/>
            <w:noWrap/>
            <w:hideMark/>
          </w:tcPr>
          <w:p w14:paraId="5587AD40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16.3</w:t>
            </w:r>
          </w:p>
        </w:tc>
        <w:tc>
          <w:tcPr>
            <w:tcW w:w="3552" w:type="dxa"/>
            <w:noWrap/>
            <w:hideMark/>
          </w:tcPr>
          <w:p w14:paraId="510E661D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8.3</w:t>
            </w:r>
          </w:p>
        </w:tc>
        <w:tc>
          <w:tcPr>
            <w:tcW w:w="821" w:type="dxa"/>
            <w:vMerge/>
            <w:hideMark/>
          </w:tcPr>
          <w:p w14:paraId="307035A9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19417D48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0BC8D1E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Food allergy</w:t>
            </w:r>
          </w:p>
        </w:tc>
        <w:tc>
          <w:tcPr>
            <w:tcW w:w="1651" w:type="dxa"/>
            <w:noWrap/>
            <w:hideMark/>
          </w:tcPr>
          <w:p w14:paraId="3228B07B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n</w:t>
            </w:r>
          </w:p>
        </w:tc>
        <w:tc>
          <w:tcPr>
            <w:tcW w:w="3307" w:type="dxa"/>
            <w:noWrap/>
            <w:hideMark/>
          </w:tcPr>
          <w:p w14:paraId="5E072F4E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5</w:t>
            </w:r>
          </w:p>
        </w:tc>
        <w:tc>
          <w:tcPr>
            <w:tcW w:w="3552" w:type="dxa"/>
            <w:noWrap/>
            <w:hideMark/>
          </w:tcPr>
          <w:p w14:paraId="54AEAE42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</w:t>
            </w:r>
          </w:p>
        </w:tc>
        <w:tc>
          <w:tcPr>
            <w:tcW w:w="821" w:type="dxa"/>
            <w:vMerge w:val="restart"/>
            <w:noWrap/>
            <w:hideMark/>
          </w:tcPr>
          <w:p w14:paraId="4C5FFB88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0.573†</w:t>
            </w:r>
          </w:p>
        </w:tc>
      </w:tr>
      <w:tr w:rsidR="00CD0621" w:rsidRPr="00CD0621" w14:paraId="36F088FA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006FE3B7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5F7F8B91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%</w:t>
            </w:r>
          </w:p>
        </w:tc>
        <w:tc>
          <w:tcPr>
            <w:tcW w:w="3307" w:type="dxa"/>
            <w:noWrap/>
            <w:hideMark/>
          </w:tcPr>
          <w:p w14:paraId="3B1A1A5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10.2</w:t>
            </w:r>
          </w:p>
        </w:tc>
        <w:tc>
          <w:tcPr>
            <w:tcW w:w="3552" w:type="dxa"/>
            <w:noWrap/>
            <w:hideMark/>
          </w:tcPr>
          <w:p w14:paraId="73712051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</w:t>
            </w:r>
          </w:p>
        </w:tc>
        <w:tc>
          <w:tcPr>
            <w:tcW w:w="821" w:type="dxa"/>
            <w:vMerge/>
            <w:hideMark/>
          </w:tcPr>
          <w:p w14:paraId="55F1C3C7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2CDAE27C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44C3B6F0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Drug allergy</w:t>
            </w:r>
          </w:p>
        </w:tc>
        <w:tc>
          <w:tcPr>
            <w:tcW w:w="1651" w:type="dxa"/>
            <w:noWrap/>
            <w:hideMark/>
          </w:tcPr>
          <w:p w14:paraId="234DE00B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n</w:t>
            </w:r>
          </w:p>
        </w:tc>
        <w:tc>
          <w:tcPr>
            <w:tcW w:w="3307" w:type="dxa"/>
            <w:noWrap/>
            <w:hideMark/>
          </w:tcPr>
          <w:p w14:paraId="7D98CB14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4</w:t>
            </w:r>
          </w:p>
        </w:tc>
        <w:tc>
          <w:tcPr>
            <w:tcW w:w="3552" w:type="dxa"/>
            <w:noWrap/>
            <w:hideMark/>
          </w:tcPr>
          <w:p w14:paraId="69B3AA3C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</w:t>
            </w:r>
          </w:p>
        </w:tc>
        <w:tc>
          <w:tcPr>
            <w:tcW w:w="821" w:type="dxa"/>
            <w:vMerge w:val="restart"/>
            <w:noWrap/>
            <w:hideMark/>
          </w:tcPr>
          <w:p w14:paraId="2C96B643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0.576†</w:t>
            </w:r>
          </w:p>
        </w:tc>
      </w:tr>
      <w:tr w:rsidR="00CD0621" w:rsidRPr="00CD0621" w14:paraId="69981D66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642F871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0E5E413E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%</w:t>
            </w:r>
          </w:p>
        </w:tc>
        <w:tc>
          <w:tcPr>
            <w:tcW w:w="3307" w:type="dxa"/>
            <w:noWrap/>
            <w:hideMark/>
          </w:tcPr>
          <w:p w14:paraId="50F9B0BA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8.2</w:t>
            </w:r>
          </w:p>
        </w:tc>
        <w:tc>
          <w:tcPr>
            <w:tcW w:w="3552" w:type="dxa"/>
            <w:noWrap/>
            <w:hideMark/>
          </w:tcPr>
          <w:p w14:paraId="15FDBB2C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</w:t>
            </w:r>
          </w:p>
        </w:tc>
        <w:tc>
          <w:tcPr>
            <w:tcW w:w="821" w:type="dxa"/>
            <w:vMerge/>
            <w:hideMark/>
          </w:tcPr>
          <w:p w14:paraId="4202342B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762C8CB6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0BACD2B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Atopic dermatitis</w:t>
            </w:r>
          </w:p>
        </w:tc>
        <w:tc>
          <w:tcPr>
            <w:tcW w:w="1651" w:type="dxa"/>
            <w:noWrap/>
            <w:hideMark/>
          </w:tcPr>
          <w:p w14:paraId="001C3EE0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n</w:t>
            </w:r>
          </w:p>
        </w:tc>
        <w:tc>
          <w:tcPr>
            <w:tcW w:w="3307" w:type="dxa"/>
            <w:noWrap/>
            <w:hideMark/>
          </w:tcPr>
          <w:p w14:paraId="56A4D809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</w:t>
            </w:r>
          </w:p>
        </w:tc>
        <w:tc>
          <w:tcPr>
            <w:tcW w:w="3552" w:type="dxa"/>
            <w:noWrap/>
            <w:hideMark/>
          </w:tcPr>
          <w:p w14:paraId="0D00C81C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</w:t>
            </w:r>
          </w:p>
        </w:tc>
        <w:tc>
          <w:tcPr>
            <w:tcW w:w="821" w:type="dxa"/>
            <w:vMerge w:val="restart"/>
            <w:noWrap/>
            <w:hideMark/>
          </w:tcPr>
          <w:p w14:paraId="72099F2E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0.999†</w:t>
            </w:r>
          </w:p>
        </w:tc>
      </w:tr>
      <w:tr w:rsidR="00CD0621" w:rsidRPr="00CD0621" w14:paraId="3363ED66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261F1CA0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1299FF5E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%</w:t>
            </w:r>
          </w:p>
        </w:tc>
        <w:tc>
          <w:tcPr>
            <w:tcW w:w="3307" w:type="dxa"/>
            <w:noWrap/>
            <w:hideMark/>
          </w:tcPr>
          <w:p w14:paraId="38E67970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2</w:t>
            </w:r>
          </w:p>
        </w:tc>
        <w:tc>
          <w:tcPr>
            <w:tcW w:w="3552" w:type="dxa"/>
            <w:noWrap/>
            <w:hideMark/>
          </w:tcPr>
          <w:p w14:paraId="7CCD91AE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</w:t>
            </w:r>
          </w:p>
        </w:tc>
        <w:tc>
          <w:tcPr>
            <w:tcW w:w="821" w:type="dxa"/>
            <w:vMerge/>
            <w:hideMark/>
          </w:tcPr>
          <w:p w14:paraId="755AB1CD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46383701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1B973980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Autologous serum test positivity</w:t>
            </w:r>
          </w:p>
        </w:tc>
        <w:tc>
          <w:tcPr>
            <w:tcW w:w="1651" w:type="dxa"/>
            <w:noWrap/>
            <w:hideMark/>
          </w:tcPr>
          <w:p w14:paraId="13859601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n</w:t>
            </w:r>
          </w:p>
        </w:tc>
        <w:tc>
          <w:tcPr>
            <w:tcW w:w="3307" w:type="dxa"/>
            <w:noWrap/>
            <w:hideMark/>
          </w:tcPr>
          <w:p w14:paraId="06D8682D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11</w:t>
            </w:r>
          </w:p>
        </w:tc>
        <w:tc>
          <w:tcPr>
            <w:tcW w:w="3552" w:type="dxa"/>
            <w:noWrap/>
            <w:hideMark/>
          </w:tcPr>
          <w:p w14:paraId="3721489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</w:t>
            </w:r>
          </w:p>
        </w:tc>
        <w:tc>
          <w:tcPr>
            <w:tcW w:w="821" w:type="dxa"/>
            <w:vMerge w:val="restart"/>
            <w:noWrap/>
            <w:hideMark/>
          </w:tcPr>
          <w:p w14:paraId="12EA6BDA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0.999†</w:t>
            </w:r>
          </w:p>
        </w:tc>
      </w:tr>
      <w:tr w:rsidR="00CD0621" w:rsidRPr="00CD0621" w14:paraId="09920060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75A2ECAA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065E24A8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%</w:t>
            </w:r>
          </w:p>
        </w:tc>
        <w:tc>
          <w:tcPr>
            <w:tcW w:w="3307" w:type="dxa"/>
            <w:noWrap/>
            <w:hideMark/>
          </w:tcPr>
          <w:p w14:paraId="64B0EDE9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35.5</w:t>
            </w:r>
          </w:p>
        </w:tc>
        <w:tc>
          <w:tcPr>
            <w:tcW w:w="3552" w:type="dxa"/>
            <w:noWrap/>
            <w:hideMark/>
          </w:tcPr>
          <w:p w14:paraId="72A3FC47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33.3</w:t>
            </w:r>
          </w:p>
        </w:tc>
        <w:tc>
          <w:tcPr>
            <w:tcW w:w="821" w:type="dxa"/>
            <w:vMerge/>
            <w:hideMark/>
          </w:tcPr>
          <w:p w14:paraId="18121A92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664F5E78" w14:textId="77777777" w:rsidTr="0018239E">
        <w:trPr>
          <w:trHeight w:val="288"/>
        </w:trPr>
        <w:tc>
          <w:tcPr>
            <w:tcW w:w="5220" w:type="dxa"/>
            <w:vMerge w:val="restart"/>
            <w:noWrap/>
            <w:hideMark/>
          </w:tcPr>
          <w:p w14:paraId="4125123B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Antihistamine dose increase</w:t>
            </w:r>
          </w:p>
        </w:tc>
        <w:tc>
          <w:tcPr>
            <w:tcW w:w="1651" w:type="dxa"/>
            <w:noWrap/>
            <w:hideMark/>
          </w:tcPr>
          <w:p w14:paraId="4639337B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n</w:t>
            </w:r>
          </w:p>
        </w:tc>
        <w:tc>
          <w:tcPr>
            <w:tcW w:w="3307" w:type="dxa"/>
            <w:noWrap/>
            <w:hideMark/>
          </w:tcPr>
          <w:p w14:paraId="1B78CB8E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39</w:t>
            </w:r>
          </w:p>
        </w:tc>
        <w:tc>
          <w:tcPr>
            <w:tcW w:w="3552" w:type="dxa"/>
            <w:noWrap/>
            <w:hideMark/>
          </w:tcPr>
          <w:p w14:paraId="0425C03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11</w:t>
            </w:r>
          </w:p>
        </w:tc>
        <w:tc>
          <w:tcPr>
            <w:tcW w:w="821" w:type="dxa"/>
            <w:vMerge w:val="restart"/>
            <w:noWrap/>
            <w:hideMark/>
          </w:tcPr>
          <w:p w14:paraId="374B7EE1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0.670†</w:t>
            </w:r>
          </w:p>
        </w:tc>
      </w:tr>
      <w:tr w:rsidR="00CD0621" w:rsidRPr="00CD0621" w14:paraId="4C13E3E9" w14:textId="77777777" w:rsidTr="0018239E">
        <w:trPr>
          <w:trHeight w:val="288"/>
        </w:trPr>
        <w:tc>
          <w:tcPr>
            <w:tcW w:w="5220" w:type="dxa"/>
            <w:vMerge/>
            <w:hideMark/>
          </w:tcPr>
          <w:p w14:paraId="0DE80E8B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  <w:tc>
          <w:tcPr>
            <w:tcW w:w="1651" w:type="dxa"/>
            <w:noWrap/>
            <w:hideMark/>
          </w:tcPr>
          <w:p w14:paraId="1A82A205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%</w:t>
            </w:r>
          </w:p>
        </w:tc>
        <w:tc>
          <w:tcPr>
            <w:tcW w:w="3307" w:type="dxa"/>
            <w:noWrap/>
            <w:hideMark/>
          </w:tcPr>
          <w:p w14:paraId="208E6426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83</w:t>
            </w:r>
          </w:p>
        </w:tc>
        <w:tc>
          <w:tcPr>
            <w:tcW w:w="3552" w:type="dxa"/>
            <w:noWrap/>
            <w:hideMark/>
          </w:tcPr>
          <w:p w14:paraId="11A4C07A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t>91.7</w:t>
            </w:r>
          </w:p>
        </w:tc>
        <w:tc>
          <w:tcPr>
            <w:tcW w:w="821" w:type="dxa"/>
            <w:vMerge/>
            <w:hideMark/>
          </w:tcPr>
          <w:p w14:paraId="7878C469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</w:p>
        </w:tc>
      </w:tr>
      <w:tr w:rsidR="00CD0621" w:rsidRPr="00CD0621" w14:paraId="57AF2DC6" w14:textId="77777777" w:rsidTr="0018239E">
        <w:trPr>
          <w:trHeight w:val="288"/>
        </w:trPr>
        <w:tc>
          <w:tcPr>
            <w:tcW w:w="14551" w:type="dxa"/>
            <w:gridSpan w:val="5"/>
          </w:tcPr>
          <w:p w14:paraId="321B2D8C" w14:textId="77777777" w:rsidR="00CD0621" w:rsidRPr="00CD0621" w:rsidRDefault="00CD0621" w:rsidP="0018239E">
            <w:pPr>
              <w:spacing w:line="480" w:lineRule="auto"/>
              <w:rPr>
                <w:rFonts w:cs="Calibri"/>
              </w:rPr>
            </w:pPr>
            <w:r w:rsidRPr="00CD0621">
              <w:rPr>
                <w:rFonts w:cs="Calibri"/>
              </w:rPr>
              <w:lastRenderedPageBreak/>
              <w:t>Abbreviations: med: median, min: minimum, max: maximum, sd: standard deviation, CSU: Chronic spontaneous urticaria, UAS7: Urticaria activity score for seven days, Ig: Immunoglobulin, Tg: Thyroglobulin, TPO: Thyroid peroxidase, †: Chi-square test, ‡: T-test, §: Mann-Whitney U test</w:t>
            </w:r>
          </w:p>
        </w:tc>
      </w:tr>
    </w:tbl>
    <w:p w14:paraId="12A078D2" w14:textId="77777777" w:rsidR="00CD0621" w:rsidRPr="00CD0621" w:rsidRDefault="00CD0621" w:rsidP="000046FD">
      <w:pPr>
        <w:spacing w:line="480" w:lineRule="auto"/>
        <w:rPr>
          <w:rFonts w:cs="Calibri"/>
        </w:rPr>
      </w:pPr>
    </w:p>
    <w:sectPr w:rsidR="00CD0621" w:rsidRPr="00CD0621" w:rsidSect="00DF32EA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2D71"/>
    <w:rsid w:val="00004320"/>
    <w:rsid w:val="000046FD"/>
    <w:rsid w:val="001029CB"/>
    <w:rsid w:val="00195135"/>
    <w:rsid w:val="002236A5"/>
    <w:rsid w:val="00223D08"/>
    <w:rsid w:val="00260B39"/>
    <w:rsid w:val="002C714E"/>
    <w:rsid w:val="00332D71"/>
    <w:rsid w:val="00556D3D"/>
    <w:rsid w:val="006142E5"/>
    <w:rsid w:val="00780D0B"/>
    <w:rsid w:val="00864490"/>
    <w:rsid w:val="00875C42"/>
    <w:rsid w:val="00890E50"/>
    <w:rsid w:val="00961605"/>
    <w:rsid w:val="0099767D"/>
    <w:rsid w:val="00B13848"/>
    <w:rsid w:val="00B60D8A"/>
    <w:rsid w:val="00C336B2"/>
    <w:rsid w:val="00C77D3E"/>
    <w:rsid w:val="00CC7B34"/>
    <w:rsid w:val="00CD0621"/>
    <w:rsid w:val="00D20343"/>
    <w:rsid w:val="00D32D4E"/>
    <w:rsid w:val="00DF32EA"/>
    <w:rsid w:val="00E655F0"/>
    <w:rsid w:val="00F01139"/>
    <w:rsid w:val="00FA0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8B0F889"/>
  <w15:chartTrackingRefBased/>
  <w15:docId w15:val="{23D2E361-B871-4CB7-87E0-8894BC79D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32EA"/>
    <w:rPr>
      <w:rFonts w:ascii="Calibri" w:eastAsia="Calibri" w:hAnsi="Calibri" w:cs="Times New Roman"/>
      <w:kern w:val="0"/>
      <w:lang w:val="en-US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332D7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332D7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332D7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332D7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14:ligatures w14:val="standardContextual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332D7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14:ligatures w14:val="standardContextual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332D71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332D71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332D71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332D71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332D71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332D71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332D71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332D71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332D71"/>
    <w:rPr>
      <w:rFonts w:eastAsiaTheme="majorEastAsia" w:cstheme="majorBidi"/>
      <w:color w:val="0F4761" w:themeColor="accent1" w:themeShade="BF"/>
      <w:lang w:val="en-US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332D71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332D71"/>
    <w:rPr>
      <w:rFonts w:eastAsiaTheme="majorEastAsia" w:cstheme="majorBidi"/>
      <w:color w:val="595959" w:themeColor="text1" w:themeTint="A6"/>
      <w:lang w:val="en-US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332D71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332D71"/>
    <w:rPr>
      <w:rFonts w:eastAsiaTheme="majorEastAsia" w:cstheme="majorBidi"/>
      <w:color w:val="272727" w:themeColor="text1" w:themeTint="D8"/>
      <w:lang w:val="en-US"/>
    </w:rPr>
  </w:style>
  <w:style w:type="paragraph" w:styleId="KonuBal">
    <w:name w:val="Title"/>
    <w:basedOn w:val="Normal"/>
    <w:next w:val="Normal"/>
    <w:link w:val="KonuBalChar"/>
    <w:uiPriority w:val="10"/>
    <w:qFormat/>
    <w:rsid w:val="00332D7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KonuBalChar">
    <w:name w:val="Konu Başlığı Char"/>
    <w:basedOn w:val="VarsaylanParagrafYazTipi"/>
    <w:link w:val="KonuBal"/>
    <w:uiPriority w:val="10"/>
    <w:rsid w:val="00332D71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Altyaz">
    <w:name w:val="Subtitle"/>
    <w:basedOn w:val="Normal"/>
    <w:next w:val="Normal"/>
    <w:link w:val="AltyazChar"/>
    <w:uiPriority w:val="11"/>
    <w:qFormat/>
    <w:rsid w:val="00332D71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ltyazChar">
    <w:name w:val="Altyazı Char"/>
    <w:basedOn w:val="VarsaylanParagrafYazTipi"/>
    <w:link w:val="Altyaz"/>
    <w:uiPriority w:val="11"/>
    <w:rsid w:val="00332D71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Alnt">
    <w:name w:val="Quote"/>
    <w:basedOn w:val="Normal"/>
    <w:next w:val="Normal"/>
    <w:link w:val="AlntChar"/>
    <w:uiPriority w:val="29"/>
    <w:qFormat/>
    <w:rsid w:val="00332D71"/>
    <w:pPr>
      <w:spacing w:before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AlntChar">
    <w:name w:val="Alıntı Char"/>
    <w:basedOn w:val="VarsaylanParagrafYazTipi"/>
    <w:link w:val="Alnt"/>
    <w:uiPriority w:val="29"/>
    <w:rsid w:val="00332D71"/>
    <w:rPr>
      <w:i/>
      <w:iCs/>
      <w:color w:val="404040" w:themeColor="text1" w:themeTint="BF"/>
      <w:lang w:val="en-US"/>
    </w:rPr>
  </w:style>
  <w:style w:type="paragraph" w:styleId="ListeParagraf">
    <w:name w:val="List Paragraph"/>
    <w:basedOn w:val="Normal"/>
    <w:uiPriority w:val="34"/>
    <w:qFormat/>
    <w:rsid w:val="00332D71"/>
    <w:pPr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GlVurgulama">
    <w:name w:val="Intense Emphasis"/>
    <w:basedOn w:val="VarsaylanParagrafYazTipi"/>
    <w:uiPriority w:val="21"/>
    <w:qFormat/>
    <w:rsid w:val="00332D71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332D7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14:ligatures w14:val="standardContextual"/>
    </w:rPr>
  </w:style>
  <w:style w:type="character" w:customStyle="1" w:styleId="GlAlntChar">
    <w:name w:val="Güçlü Alıntı Char"/>
    <w:basedOn w:val="VarsaylanParagrafYazTipi"/>
    <w:link w:val="GlAlnt"/>
    <w:uiPriority w:val="30"/>
    <w:rsid w:val="00332D71"/>
    <w:rPr>
      <w:i/>
      <w:iCs/>
      <w:color w:val="0F4761" w:themeColor="accent1" w:themeShade="BF"/>
      <w:lang w:val="en-US"/>
    </w:rPr>
  </w:style>
  <w:style w:type="character" w:styleId="GlBavuru">
    <w:name w:val="Intense Reference"/>
    <w:basedOn w:val="VarsaylanParagrafYazTipi"/>
    <w:uiPriority w:val="32"/>
    <w:qFormat/>
    <w:rsid w:val="00332D71"/>
    <w:rPr>
      <w:b/>
      <w:bCs/>
      <w:smallCaps/>
      <w:color w:val="0F4761" w:themeColor="accent1" w:themeShade="BF"/>
      <w:spacing w:val="5"/>
    </w:rPr>
  </w:style>
  <w:style w:type="table" w:styleId="TabloKlavuzu">
    <w:name w:val="Table Grid"/>
    <w:basedOn w:val="NormalTablo"/>
    <w:uiPriority w:val="39"/>
    <w:rsid w:val="00DF32EA"/>
    <w:pPr>
      <w:spacing w:after="0" w:line="240" w:lineRule="auto"/>
    </w:pPr>
    <w:rPr>
      <w:rFonts w:eastAsiaTheme="minorEastAsia" w:cs="Times New Roman"/>
      <w:kern w:val="0"/>
      <w:lang w:eastAsia="tr-T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460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25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620EE5-4561-4A0B-8C60-A588215730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516</Words>
  <Characters>2945</Characters>
  <Application>Microsoft Office Word</Application>
  <DocSecurity>0</DocSecurity>
  <Lines>24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Hale Nur Yüksel</dc:creator>
  <cp:keywords/>
  <dc:description/>
  <cp:lastModifiedBy>uu</cp:lastModifiedBy>
  <cp:revision>4</cp:revision>
  <dcterms:created xsi:type="dcterms:W3CDTF">2025-02-27T11:00:00Z</dcterms:created>
  <dcterms:modified xsi:type="dcterms:W3CDTF">2025-02-27T11:09:00Z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2fc2a1eb3ccfc2204500490433f635386c65512c3cdfbc7edb806f8c37a08d31</vt:lpwstr>
  </property>
</Properties>
</file>